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2039"/>
        <w:gridCol w:w="2040"/>
      </w:tblGrid>
      <w:tr w:rsidR="003931C2" w:rsidRPr="00C539E0" w14:paraId="640CAAC2" w14:textId="77777777" w:rsidTr="00D10441">
        <w:tc>
          <w:tcPr>
            <w:tcW w:w="1592" w:type="dxa"/>
          </w:tcPr>
          <w:p w14:paraId="433A5083" w14:textId="77777777" w:rsidR="003931C2" w:rsidRPr="00C539E0" w:rsidRDefault="003931C2" w:rsidP="00321CAA">
            <w:r w:rsidRPr="00C539E0">
              <w:t>Last updated:</w:t>
            </w:r>
          </w:p>
        </w:tc>
        <w:tc>
          <w:tcPr>
            <w:tcW w:w="2039" w:type="dxa"/>
          </w:tcPr>
          <w:p w14:paraId="2F2F934C" w14:textId="045B4C30" w:rsidR="003931C2" w:rsidRPr="00C539E0" w:rsidRDefault="0060278A" w:rsidP="00321CAA">
            <w:r>
              <w:t>8</w:t>
            </w:r>
            <w:r w:rsidR="00A93F4C">
              <w:t xml:space="preserve"> June</w:t>
            </w:r>
            <w:r w:rsidR="009D12A1">
              <w:t xml:space="preserve"> 2022</w:t>
            </w:r>
          </w:p>
        </w:tc>
        <w:tc>
          <w:tcPr>
            <w:tcW w:w="2040" w:type="dxa"/>
          </w:tcPr>
          <w:p w14:paraId="4F329F0E" w14:textId="77777777" w:rsidR="003931C2" w:rsidRPr="00C539E0" w:rsidRDefault="003931C2" w:rsidP="00321CAA"/>
        </w:tc>
      </w:tr>
    </w:tbl>
    <w:p w14:paraId="54FFCA0A" w14:textId="77777777" w:rsidR="0012209D" w:rsidRPr="00C539E0" w:rsidRDefault="0012209D" w:rsidP="0012209D">
      <w:pPr>
        <w:rPr>
          <w:b/>
          <w:bCs/>
          <w:sz w:val="22"/>
          <w:szCs w:val="24"/>
        </w:rPr>
      </w:pPr>
      <w:r w:rsidRPr="00C539E0">
        <w:rPr>
          <w:b/>
          <w:bCs/>
          <w:sz w:val="22"/>
          <w:szCs w:val="24"/>
        </w:rPr>
        <w:t>JOB DESCRIPTION</w:t>
      </w:r>
    </w:p>
    <w:tbl>
      <w:tblPr>
        <w:tblStyle w:val="SUTable"/>
        <w:tblW w:w="10485" w:type="dxa"/>
        <w:tblLook w:val="04A0" w:firstRow="1" w:lastRow="0" w:firstColumn="1" w:lastColumn="0" w:noHBand="0" w:noVBand="1"/>
      </w:tblPr>
      <w:tblGrid>
        <w:gridCol w:w="2512"/>
        <w:gridCol w:w="4131"/>
        <w:gridCol w:w="966"/>
        <w:gridCol w:w="2876"/>
      </w:tblGrid>
      <w:tr w:rsidR="00274F4A" w:rsidRPr="00274F4A" w14:paraId="7C69D647" w14:textId="77777777" w:rsidTr="00443554">
        <w:tc>
          <w:tcPr>
            <w:tcW w:w="2512" w:type="dxa"/>
            <w:shd w:val="clear" w:color="auto" w:fill="D9D9D9" w:themeFill="background1" w:themeFillShade="D9"/>
          </w:tcPr>
          <w:p w14:paraId="73F6BB3F" w14:textId="77777777" w:rsidR="0012209D" w:rsidRPr="00274F4A" w:rsidRDefault="0012209D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74F4A">
              <w:rPr>
                <w:rFonts w:asciiTheme="minorHAnsi" w:hAnsiTheme="minorHAnsi"/>
                <w:sz w:val="22"/>
                <w:szCs w:val="22"/>
              </w:rPr>
              <w:t>Post title:</w:t>
            </w:r>
          </w:p>
        </w:tc>
        <w:tc>
          <w:tcPr>
            <w:tcW w:w="7973" w:type="dxa"/>
            <w:gridSpan w:val="3"/>
          </w:tcPr>
          <w:p w14:paraId="5B7A4304" w14:textId="41EDA47E" w:rsidR="0012209D" w:rsidRPr="00274F4A" w:rsidRDefault="00575960" w:rsidP="006168AC">
            <w:pPr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Programme Administration Manager</w:t>
            </w:r>
            <w:r w:rsidR="005B4BA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9D12A1" w:rsidRPr="00677F52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 xml:space="preserve">School of </w:t>
            </w:r>
            <w:r w:rsidR="005B4BA9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Business</w:t>
            </w:r>
          </w:p>
        </w:tc>
      </w:tr>
      <w:tr w:rsidR="00274F4A" w:rsidRPr="00274F4A" w14:paraId="39D1A741" w14:textId="77777777" w:rsidTr="00443554">
        <w:tc>
          <w:tcPr>
            <w:tcW w:w="2512" w:type="dxa"/>
            <w:shd w:val="clear" w:color="auto" w:fill="D9D9D9" w:themeFill="background1" w:themeFillShade="D9"/>
          </w:tcPr>
          <w:p w14:paraId="034E5C3B" w14:textId="77777777" w:rsidR="0012209D" w:rsidRPr="00274F4A" w:rsidRDefault="00434A12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74F4A">
              <w:rPr>
                <w:rFonts w:asciiTheme="minorHAnsi" w:hAnsiTheme="minorHAnsi"/>
                <w:sz w:val="22"/>
                <w:szCs w:val="22"/>
              </w:rPr>
              <w:t>School/Department</w:t>
            </w:r>
            <w:r w:rsidR="0012209D" w:rsidRPr="00274F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973" w:type="dxa"/>
            <w:gridSpan w:val="3"/>
          </w:tcPr>
          <w:p w14:paraId="7034EF6A" w14:textId="3834397C" w:rsidR="0012209D" w:rsidRPr="00274F4A" w:rsidRDefault="009D12A1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Education Services</w:t>
            </w:r>
          </w:p>
        </w:tc>
      </w:tr>
      <w:tr w:rsidR="00274F4A" w:rsidRPr="00274F4A" w14:paraId="02118335" w14:textId="77777777" w:rsidTr="00443554">
        <w:tc>
          <w:tcPr>
            <w:tcW w:w="2512" w:type="dxa"/>
            <w:shd w:val="clear" w:color="auto" w:fill="D9D9D9" w:themeFill="background1" w:themeFillShade="D9"/>
          </w:tcPr>
          <w:p w14:paraId="3B0A28D4" w14:textId="77777777" w:rsidR="0012209D" w:rsidRPr="00274F4A" w:rsidRDefault="0012209D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74F4A">
              <w:rPr>
                <w:rFonts w:asciiTheme="minorHAnsi" w:hAnsiTheme="minorHAnsi"/>
                <w:sz w:val="22"/>
                <w:szCs w:val="22"/>
              </w:rPr>
              <w:t>Career pathway:</w:t>
            </w:r>
          </w:p>
        </w:tc>
        <w:tc>
          <w:tcPr>
            <w:tcW w:w="4131" w:type="dxa"/>
          </w:tcPr>
          <w:p w14:paraId="0FCD1A0C" w14:textId="77777777" w:rsidR="0012209D" w:rsidRPr="00274F4A" w:rsidRDefault="00971F7F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74F4A">
              <w:rPr>
                <w:rFonts w:asciiTheme="minorHAnsi" w:hAnsiTheme="minorHAnsi"/>
                <w:sz w:val="22"/>
                <w:szCs w:val="22"/>
              </w:rPr>
              <w:t>MSA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4A6CE758" w14:textId="77777777" w:rsidR="0012209D" w:rsidRPr="00274F4A" w:rsidRDefault="0012209D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74F4A">
              <w:rPr>
                <w:rFonts w:asciiTheme="minorHAnsi" w:hAnsiTheme="minorHAnsi"/>
                <w:sz w:val="22"/>
                <w:szCs w:val="22"/>
              </w:rPr>
              <w:t>Level:</w:t>
            </w:r>
          </w:p>
        </w:tc>
        <w:tc>
          <w:tcPr>
            <w:tcW w:w="2876" w:type="dxa"/>
          </w:tcPr>
          <w:p w14:paraId="4EF40285" w14:textId="0F80601E" w:rsidR="0012209D" w:rsidRPr="00274F4A" w:rsidRDefault="000F7A33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274F4A" w:rsidRPr="00274F4A" w14:paraId="63588039" w14:textId="77777777" w:rsidTr="00443554">
        <w:tc>
          <w:tcPr>
            <w:tcW w:w="2512" w:type="dxa"/>
            <w:shd w:val="clear" w:color="auto" w:fill="D9D9D9" w:themeFill="background1" w:themeFillShade="D9"/>
          </w:tcPr>
          <w:p w14:paraId="74E34864" w14:textId="77777777" w:rsidR="0012209D" w:rsidRPr="00274F4A" w:rsidRDefault="0012209D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74F4A">
              <w:rPr>
                <w:rFonts w:asciiTheme="minorHAnsi" w:hAnsiTheme="minorHAnsi"/>
                <w:sz w:val="22"/>
                <w:szCs w:val="22"/>
              </w:rPr>
              <w:t>Posts responsible to:</w:t>
            </w:r>
          </w:p>
        </w:tc>
        <w:tc>
          <w:tcPr>
            <w:tcW w:w="7973" w:type="dxa"/>
            <w:gridSpan w:val="3"/>
          </w:tcPr>
          <w:p w14:paraId="4E5D10C0" w14:textId="679A81CF" w:rsidR="0012209D" w:rsidRPr="00274F4A" w:rsidRDefault="00A93F4C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A93F4C">
              <w:rPr>
                <w:rFonts w:asciiTheme="minorHAnsi" w:hAnsiTheme="minorHAnsi"/>
                <w:sz w:val="22"/>
                <w:szCs w:val="22"/>
              </w:rPr>
              <w:t>Faculty Academic Registrar</w:t>
            </w:r>
          </w:p>
        </w:tc>
      </w:tr>
      <w:tr w:rsidR="00274F4A" w:rsidRPr="00274F4A" w14:paraId="47B7EE90" w14:textId="77777777" w:rsidTr="00443554">
        <w:tc>
          <w:tcPr>
            <w:tcW w:w="2512" w:type="dxa"/>
            <w:shd w:val="clear" w:color="auto" w:fill="D9D9D9" w:themeFill="background1" w:themeFillShade="D9"/>
          </w:tcPr>
          <w:p w14:paraId="553BE8D1" w14:textId="77777777" w:rsidR="0012209D" w:rsidRPr="00274F4A" w:rsidRDefault="0012209D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74F4A">
              <w:rPr>
                <w:rFonts w:asciiTheme="minorHAnsi" w:hAnsiTheme="minorHAnsi"/>
                <w:sz w:val="22"/>
                <w:szCs w:val="22"/>
              </w:rPr>
              <w:t>Posts responsible for:</w:t>
            </w:r>
          </w:p>
        </w:tc>
        <w:tc>
          <w:tcPr>
            <w:tcW w:w="7973" w:type="dxa"/>
            <w:gridSpan w:val="3"/>
          </w:tcPr>
          <w:p w14:paraId="765F7928" w14:textId="01AC648E" w:rsidR="0012209D" w:rsidRPr="00274F4A" w:rsidRDefault="000F7A33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Programme Administrators </w:t>
            </w:r>
            <w:r w:rsidR="009D12A1">
              <w:rPr>
                <w:rFonts w:asciiTheme="minorHAnsi" w:hAnsiTheme="minorHAnsi"/>
                <w:sz w:val="22"/>
                <w:szCs w:val="22"/>
              </w:rPr>
              <w:t xml:space="preserve">based within the School </w:t>
            </w:r>
          </w:p>
        </w:tc>
      </w:tr>
      <w:tr w:rsidR="00274F4A" w:rsidRPr="00274F4A" w14:paraId="201F1437" w14:textId="77777777" w:rsidTr="00443554">
        <w:tc>
          <w:tcPr>
            <w:tcW w:w="2512" w:type="dxa"/>
            <w:shd w:val="clear" w:color="auto" w:fill="D9D9D9" w:themeFill="background1" w:themeFillShade="D9"/>
          </w:tcPr>
          <w:p w14:paraId="7647EE0A" w14:textId="77777777" w:rsidR="0012209D" w:rsidRPr="00274F4A" w:rsidRDefault="0012209D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74F4A">
              <w:rPr>
                <w:rFonts w:asciiTheme="minorHAnsi" w:hAnsiTheme="minorHAnsi"/>
                <w:sz w:val="22"/>
                <w:szCs w:val="22"/>
              </w:rPr>
              <w:t>Post base:</w:t>
            </w:r>
          </w:p>
        </w:tc>
        <w:tc>
          <w:tcPr>
            <w:tcW w:w="7973" w:type="dxa"/>
            <w:gridSpan w:val="3"/>
          </w:tcPr>
          <w:p w14:paraId="4083ECC5" w14:textId="77777777" w:rsidR="0012209D" w:rsidRPr="00274F4A" w:rsidRDefault="00971F7F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74F4A">
              <w:rPr>
                <w:rFonts w:asciiTheme="minorHAnsi" w:hAnsiTheme="minorHAnsi"/>
                <w:sz w:val="22"/>
                <w:szCs w:val="22"/>
              </w:rPr>
              <w:t>Office-based</w:t>
            </w:r>
          </w:p>
        </w:tc>
      </w:tr>
    </w:tbl>
    <w:p w14:paraId="4F73F8BA" w14:textId="77777777" w:rsidR="00443554" w:rsidRPr="00274F4A" w:rsidRDefault="00443554" w:rsidP="006168AC">
      <w:pPr>
        <w:spacing w:before="0" w:after="0"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74F4A" w:rsidRPr="00274F4A" w14:paraId="7E4BF12A" w14:textId="77777777" w:rsidTr="00443554">
        <w:tc>
          <w:tcPr>
            <w:tcW w:w="10485" w:type="dxa"/>
            <w:shd w:val="clear" w:color="auto" w:fill="D9D9D9" w:themeFill="background1" w:themeFillShade="D9"/>
          </w:tcPr>
          <w:p w14:paraId="25AD2407" w14:textId="77777777" w:rsidR="0012209D" w:rsidRPr="002638D5" w:rsidRDefault="0012209D" w:rsidP="006168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638D5">
              <w:rPr>
                <w:rFonts w:asciiTheme="minorHAnsi" w:hAnsiTheme="minorHAnsi"/>
                <w:sz w:val="22"/>
                <w:szCs w:val="22"/>
              </w:rPr>
              <w:t>Job purpose</w:t>
            </w:r>
          </w:p>
        </w:tc>
      </w:tr>
      <w:tr w:rsidR="00384BF5" w:rsidRPr="00384BF5" w14:paraId="4D40A030" w14:textId="77777777" w:rsidTr="00F86AC9">
        <w:trPr>
          <w:trHeight w:val="634"/>
        </w:trPr>
        <w:tc>
          <w:tcPr>
            <w:tcW w:w="10485" w:type="dxa"/>
          </w:tcPr>
          <w:p w14:paraId="6058E471" w14:textId="3836FEDE" w:rsidR="00C934BC" w:rsidRPr="002638D5" w:rsidRDefault="000F7A33" w:rsidP="00F86A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38D5">
              <w:rPr>
                <w:rFonts w:asciiTheme="minorHAnsi" w:hAnsiTheme="minorHAnsi" w:cstheme="minorHAnsi"/>
                <w:sz w:val="22"/>
                <w:szCs w:val="22"/>
              </w:rPr>
              <w:t>Manage administrative services to support the delivery of the School’s undergraduate and postgraduate programmes, working closely with the Deputy HoS for Education and Programme Directors.</w:t>
            </w:r>
          </w:p>
        </w:tc>
      </w:tr>
    </w:tbl>
    <w:p w14:paraId="7E06C72E" w14:textId="77777777" w:rsidR="00443554" w:rsidRPr="00384BF5" w:rsidRDefault="00443554" w:rsidP="006168AC">
      <w:pPr>
        <w:spacing w:before="0" w:after="0"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10485" w:type="dxa"/>
        <w:tblLook w:val="04A0" w:firstRow="1" w:lastRow="0" w:firstColumn="1" w:lastColumn="0" w:noHBand="0" w:noVBand="1"/>
      </w:tblPr>
      <w:tblGrid>
        <w:gridCol w:w="598"/>
        <w:gridCol w:w="8895"/>
        <w:gridCol w:w="992"/>
      </w:tblGrid>
      <w:tr w:rsidR="002638D5" w:rsidRPr="002638D5" w14:paraId="43592513" w14:textId="77777777" w:rsidTr="00443554">
        <w:trPr>
          <w:tblHeader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79A4315" w14:textId="77777777" w:rsidR="0012209D" w:rsidRPr="002638D5" w:rsidRDefault="0012209D" w:rsidP="00F907DF">
            <w:p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Key accountabilities/primary responsibilities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40C34F9" w14:textId="77777777" w:rsidR="0012209D" w:rsidRPr="002638D5" w:rsidRDefault="0012209D" w:rsidP="00F907DF">
            <w:p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% Time</w:t>
            </w:r>
          </w:p>
        </w:tc>
      </w:tr>
      <w:tr w:rsidR="002638D5" w:rsidRPr="002638D5" w14:paraId="2AAD93EF" w14:textId="77777777" w:rsidTr="00443554">
        <w:tc>
          <w:tcPr>
            <w:tcW w:w="598" w:type="dxa"/>
            <w:tcBorders>
              <w:right w:val="nil"/>
            </w:tcBorders>
          </w:tcPr>
          <w:p w14:paraId="4DF023F7" w14:textId="77777777" w:rsidR="0012209D" w:rsidRPr="002638D5" w:rsidRDefault="0012209D" w:rsidP="00F907DF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8895" w:type="dxa"/>
            <w:tcBorders>
              <w:left w:val="nil"/>
            </w:tcBorders>
          </w:tcPr>
          <w:p w14:paraId="75A6AF54" w14:textId="241B23AF" w:rsidR="00B348EC" w:rsidRPr="002638D5" w:rsidRDefault="000F7A33" w:rsidP="00B348EC">
            <w:pPr>
              <w:spacing w:before="0" w:after="0"/>
              <w:rPr>
                <w:rFonts w:asciiTheme="minorHAnsi" w:hAnsiTheme="minorHAnsi"/>
                <w:b/>
                <w:sz w:val="20"/>
              </w:rPr>
            </w:pPr>
            <w:r w:rsidRPr="002638D5">
              <w:rPr>
                <w:rFonts w:asciiTheme="minorHAnsi" w:hAnsiTheme="minorHAnsi"/>
                <w:b/>
                <w:sz w:val="20"/>
              </w:rPr>
              <w:t>Programme Administration Management</w:t>
            </w:r>
          </w:p>
          <w:p w14:paraId="51ED77B1" w14:textId="2A7F5728" w:rsidR="000F7A33" w:rsidRPr="00D24CE3" w:rsidRDefault="000F7A33" w:rsidP="000F7A33">
            <w:pPr>
              <w:pStyle w:val="ListParagraph"/>
              <w:numPr>
                <w:ilvl w:val="0"/>
                <w:numId w:val="47"/>
              </w:numPr>
              <w:tabs>
                <w:tab w:val="left" w:pos="839"/>
              </w:tabs>
              <w:kinsoku w:val="0"/>
              <w:spacing w:before="0" w:after="0" w:line="235" w:lineRule="exact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24CE3">
              <w:rPr>
                <w:rFonts w:asciiTheme="minorHAnsi" w:hAnsiTheme="minorHAnsi" w:cstheme="minorHAnsi"/>
                <w:sz w:val="20"/>
              </w:rPr>
              <w:t>Oversee the work of the Programme Administration team and ensure provision of accurate advice and guidance, and appropriate courses of action to support student success</w:t>
            </w:r>
          </w:p>
          <w:p w14:paraId="1E15984C" w14:textId="77777777" w:rsidR="000F7A33" w:rsidRPr="00D24CE3" w:rsidRDefault="000F7A33" w:rsidP="000F7A33">
            <w:pPr>
              <w:pStyle w:val="ListParagraph"/>
              <w:numPr>
                <w:ilvl w:val="0"/>
                <w:numId w:val="47"/>
              </w:numPr>
              <w:tabs>
                <w:tab w:val="left" w:pos="839"/>
              </w:tabs>
              <w:kinsoku w:val="0"/>
              <w:spacing w:before="0" w:after="0" w:line="244" w:lineRule="exact"/>
              <w:ind w:right="111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24CE3">
              <w:rPr>
                <w:rFonts w:asciiTheme="minorHAnsi" w:hAnsiTheme="minorHAnsi" w:cstheme="minorHAnsi"/>
                <w:sz w:val="20"/>
              </w:rPr>
              <w:t>Apply a detailed understanding of relevant processes, systems and policies to ensure that programme specific activities are delivered accurately and efficiently to agreed timeframes</w:t>
            </w:r>
          </w:p>
          <w:p w14:paraId="3D804AAA" w14:textId="03ECB54D" w:rsidR="000F7A33" w:rsidRPr="00D24CE3" w:rsidRDefault="000F7A33" w:rsidP="001A248F">
            <w:pPr>
              <w:pStyle w:val="ListParagraph"/>
              <w:numPr>
                <w:ilvl w:val="0"/>
                <w:numId w:val="47"/>
              </w:numPr>
              <w:kinsoku w:val="0"/>
              <w:spacing w:before="0" w:after="0" w:line="235" w:lineRule="exact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24CE3">
              <w:rPr>
                <w:rFonts w:asciiTheme="minorHAnsi" w:hAnsiTheme="minorHAnsi" w:cstheme="minorHAnsi"/>
                <w:sz w:val="20"/>
              </w:rPr>
              <w:t>Coordinate and support School operational education</w:t>
            </w:r>
            <w:r w:rsidRPr="00D24CE3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D24CE3">
              <w:rPr>
                <w:rFonts w:asciiTheme="minorHAnsi" w:hAnsiTheme="minorHAnsi" w:cstheme="minorHAnsi"/>
                <w:sz w:val="20"/>
              </w:rPr>
              <w:t>plan</w:t>
            </w:r>
            <w:r w:rsidR="00F86AC9" w:rsidRPr="00D24CE3">
              <w:rPr>
                <w:rFonts w:asciiTheme="minorHAnsi" w:hAnsiTheme="minorHAnsi" w:cstheme="minorHAnsi"/>
                <w:sz w:val="20"/>
              </w:rPr>
              <w:t>s</w:t>
            </w:r>
            <w:r w:rsidRPr="00D24CE3">
              <w:rPr>
                <w:rFonts w:asciiTheme="minorHAnsi" w:hAnsiTheme="minorHAnsi" w:cstheme="minorHAnsi"/>
                <w:sz w:val="20"/>
              </w:rPr>
              <w:t xml:space="preserve"> and priorities</w:t>
            </w:r>
            <w:r w:rsidR="001A248F" w:rsidRPr="00D24CE3">
              <w:rPr>
                <w:rFonts w:asciiTheme="minorHAnsi" w:hAnsiTheme="minorHAnsi" w:cstheme="minorHAnsi"/>
                <w:sz w:val="20"/>
              </w:rPr>
              <w:t>, including actions and appropriate implementation plans relating to EDI, NSS, Outreach and</w:t>
            </w:r>
            <w:r w:rsidR="001A248F" w:rsidRPr="00D24CE3">
              <w:rPr>
                <w:rFonts w:asciiTheme="minorHAnsi" w:hAnsiTheme="minorHAnsi" w:cstheme="minorHAnsi"/>
                <w:spacing w:val="61"/>
                <w:sz w:val="20"/>
              </w:rPr>
              <w:t xml:space="preserve"> </w:t>
            </w:r>
            <w:r w:rsidR="001A248F" w:rsidRPr="00D24CE3">
              <w:rPr>
                <w:rFonts w:asciiTheme="minorHAnsi" w:hAnsiTheme="minorHAnsi" w:cstheme="minorHAnsi"/>
                <w:sz w:val="20"/>
              </w:rPr>
              <w:t>recruitment.</w:t>
            </w:r>
          </w:p>
          <w:p w14:paraId="194B4C9F" w14:textId="76E3BDEA" w:rsidR="001A248F" w:rsidRPr="00D24CE3" w:rsidRDefault="001A248F" w:rsidP="00CE68CC">
            <w:pPr>
              <w:pStyle w:val="ListParagraph"/>
              <w:numPr>
                <w:ilvl w:val="0"/>
                <w:numId w:val="47"/>
              </w:numPr>
              <w:kinsoku w:val="0"/>
              <w:spacing w:before="0" w:after="0" w:line="235" w:lineRule="exact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24CE3">
              <w:rPr>
                <w:rFonts w:asciiTheme="minorHAnsi" w:hAnsiTheme="minorHAnsi" w:cstheme="minorHAnsi"/>
                <w:sz w:val="20"/>
              </w:rPr>
              <w:t xml:space="preserve">Work with SES colleagues to ensure effective (de-conflicted) schedule of </w:t>
            </w:r>
            <w:r w:rsidR="000F7A33" w:rsidRPr="00D24CE3">
              <w:rPr>
                <w:rFonts w:asciiTheme="minorHAnsi" w:hAnsiTheme="minorHAnsi" w:cstheme="minorHAnsi"/>
                <w:sz w:val="20"/>
              </w:rPr>
              <w:t xml:space="preserve">key programme deadlines (eg assessment, validation etc) </w:t>
            </w:r>
            <w:r w:rsidRPr="00D24CE3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="00D24CE3" w:rsidRPr="00D24CE3">
              <w:rPr>
                <w:rFonts w:asciiTheme="minorHAnsi" w:hAnsiTheme="minorHAnsi" w:cstheme="minorHAnsi"/>
                <w:sz w:val="20"/>
              </w:rPr>
              <w:t>p</w:t>
            </w:r>
            <w:r w:rsidR="000F7A33" w:rsidRPr="00D24CE3">
              <w:rPr>
                <w:rFonts w:asciiTheme="minorHAnsi" w:hAnsiTheme="minorHAnsi" w:cstheme="minorHAnsi"/>
                <w:sz w:val="20"/>
              </w:rPr>
              <w:t xml:space="preserve">rovide support for </w:t>
            </w:r>
            <w:r w:rsidR="00F86AC9" w:rsidRPr="00D24CE3">
              <w:rPr>
                <w:rFonts w:asciiTheme="minorHAnsi" w:hAnsiTheme="minorHAnsi" w:cstheme="minorHAnsi"/>
                <w:sz w:val="20"/>
              </w:rPr>
              <w:t>mechanisms to monitor student satisfaction at module and programme level, analysing data, writing reports to support publishing of results as appropriate</w:t>
            </w:r>
          </w:p>
          <w:p w14:paraId="6C9AD6A1" w14:textId="2DCA61D9" w:rsidR="000F7A33" w:rsidRPr="00D24CE3" w:rsidRDefault="000F7A33" w:rsidP="000F7A33">
            <w:pPr>
              <w:pStyle w:val="ListParagraph"/>
              <w:numPr>
                <w:ilvl w:val="0"/>
                <w:numId w:val="47"/>
              </w:numPr>
              <w:kinsoku w:val="0"/>
              <w:spacing w:before="0" w:after="0" w:line="235" w:lineRule="exact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24CE3">
              <w:rPr>
                <w:rFonts w:asciiTheme="minorHAnsi" w:hAnsiTheme="minorHAnsi" w:cstheme="minorHAnsi"/>
                <w:sz w:val="20"/>
              </w:rPr>
              <w:t>Key point of contact with student representatives</w:t>
            </w:r>
            <w:r w:rsidR="001A248F" w:rsidRPr="00D24CE3">
              <w:rPr>
                <w:rFonts w:asciiTheme="minorHAnsi" w:hAnsiTheme="minorHAnsi" w:cstheme="minorHAnsi"/>
                <w:sz w:val="20"/>
              </w:rPr>
              <w:t>,</w:t>
            </w:r>
            <w:r w:rsidRPr="00D24CE3">
              <w:rPr>
                <w:rFonts w:asciiTheme="minorHAnsi" w:hAnsiTheme="minorHAnsi" w:cstheme="minorHAnsi"/>
                <w:sz w:val="20"/>
              </w:rPr>
              <w:t xml:space="preserve"> ensuring student engagement </w:t>
            </w:r>
            <w:r w:rsidR="001A248F" w:rsidRPr="00D24CE3">
              <w:rPr>
                <w:rFonts w:asciiTheme="minorHAnsi" w:hAnsiTheme="minorHAnsi" w:cstheme="minorHAnsi"/>
                <w:sz w:val="20"/>
              </w:rPr>
              <w:t>and support for student engagement events (eg student visit trips or guest speakers from the industry)</w:t>
            </w:r>
          </w:p>
          <w:p w14:paraId="002ADB1F" w14:textId="740E3A49" w:rsidR="00384BF5" w:rsidRPr="001A248F" w:rsidRDefault="000F7A33" w:rsidP="001A248F">
            <w:pPr>
              <w:pStyle w:val="ListParagraph"/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24CE3">
              <w:rPr>
                <w:rFonts w:asciiTheme="minorHAnsi" w:hAnsiTheme="minorHAnsi" w:cstheme="minorHAnsi"/>
                <w:sz w:val="20"/>
              </w:rPr>
              <w:t>Allocate dissertation/project supervisors liaising with School colleagues and/or industry partners as appropriate</w:t>
            </w:r>
            <w:r w:rsidR="001A248F" w:rsidRPr="00D24CE3">
              <w:rPr>
                <w:rFonts w:asciiTheme="minorHAnsi" w:hAnsiTheme="minorHAnsi" w:cstheme="minorHAnsi"/>
                <w:sz w:val="20"/>
              </w:rPr>
              <w:t xml:space="preserve"> and c</w:t>
            </w:r>
            <w:r w:rsidRPr="00D24CE3">
              <w:rPr>
                <w:rFonts w:asciiTheme="minorHAnsi" w:hAnsiTheme="minorHAnsi" w:cstheme="minorHAnsi"/>
                <w:sz w:val="20"/>
              </w:rPr>
              <w:t xml:space="preserve">oordination of arrangements for external </w:t>
            </w:r>
            <w:r w:rsidRPr="001A248F">
              <w:rPr>
                <w:rFonts w:asciiTheme="minorHAnsi" w:hAnsiTheme="minorHAnsi" w:cstheme="minorHAnsi"/>
                <w:sz w:val="20"/>
              </w:rPr>
              <w:t>supervisors</w:t>
            </w:r>
            <w:r w:rsidR="00F86AC9" w:rsidRPr="001A248F">
              <w:rPr>
                <w:rFonts w:asciiTheme="minorHAnsi" w:hAnsiTheme="minorHAnsi" w:cstheme="minorHAnsi"/>
                <w:sz w:val="20"/>
              </w:rPr>
              <w:t>/</w:t>
            </w:r>
            <w:r w:rsidRPr="001A248F">
              <w:rPr>
                <w:rFonts w:asciiTheme="minorHAnsi" w:hAnsiTheme="minorHAnsi" w:cstheme="minorHAnsi"/>
                <w:sz w:val="20"/>
              </w:rPr>
              <w:t>examiner</w:t>
            </w:r>
            <w:r w:rsidR="00F86AC9" w:rsidRPr="001A248F">
              <w:rPr>
                <w:rFonts w:asciiTheme="minorHAnsi" w:hAnsiTheme="minorHAnsi" w:cstheme="minorHAnsi"/>
                <w:sz w:val="20"/>
              </w:rPr>
              <w:t>s</w:t>
            </w:r>
            <w:r w:rsidRPr="001A248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A248F">
              <w:rPr>
                <w:rFonts w:asciiTheme="minorHAnsi" w:hAnsiTheme="minorHAnsi" w:cstheme="minorHAnsi"/>
                <w:sz w:val="20"/>
              </w:rPr>
              <w:t>ensuring</w:t>
            </w:r>
            <w:r w:rsidRPr="001A248F">
              <w:rPr>
                <w:rFonts w:asciiTheme="minorHAnsi" w:hAnsiTheme="minorHAnsi" w:cstheme="minorHAnsi"/>
                <w:sz w:val="20"/>
              </w:rPr>
              <w:t xml:space="preserve"> access to UoS resources as appropriate</w:t>
            </w:r>
          </w:p>
        </w:tc>
        <w:tc>
          <w:tcPr>
            <w:tcW w:w="992" w:type="dxa"/>
          </w:tcPr>
          <w:p w14:paraId="0724D289" w14:textId="4DDD1C2F" w:rsidR="0012209D" w:rsidRPr="002638D5" w:rsidRDefault="00A93F4C" w:rsidP="00F907DF">
            <w:pPr>
              <w:spacing w:before="0" w:after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  <w:r w:rsidR="00AE1459" w:rsidRPr="002638D5">
              <w:rPr>
                <w:rFonts w:asciiTheme="minorHAnsi" w:hAnsiTheme="minorHAnsi"/>
                <w:sz w:val="20"/>
              </w:rPr>
              <w:t>0</w:t>
            </w:r>
            <w:r w:rsidR="00980EA7" w:rsidRPr="002638D5">
              <w:rPr>
                <w:rFonts w:asciiTheme="minorHAnsi" w:hAnsiTheme="minorHAnsi"/>
                <w:sz w:val="20"/>
              </w:rPr>
              <w:t>%</w:t>
            </w:r>
          </w:p>
        </w:tc>
      </w:tr>
      <w:tr w:rsidR="002638D5" w:rsidRPr="002638D5" w14:paraId="0D40578C" w14:textId="77777777" w:rsidTr="00443554">
        <w:tc>
          <w:tcPr>
            <w:tcW w:w="598" w:type="dxa"/>
            <w:tcBorders>
              <w:right w:val="nil"/>
            </w:tcBorders>
          </w:tcPr>
          <w:p w14:paraId="1AEFDC98" w14:textId="77777777" w:rsidR="00B348EC" w:rsidRPr="002638D5" w:rsidRDefault="00B348EC" w:rsidP="00F907DF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8895" w:type="dxa"/>
            <w:tcBorders>
              <w:left w:val="nil"/>
            </w:tcBorders>
          </w:tcPr>
          <w:p w14:paraId="7C7E517D" w14:textId="41A192C7" w:rsidR="009D12A1" w:rsidRPr="002638D5" w:rsidRDefault="009D12A1" w:rsidP="00B348EC">
            <w:pPr>
              <w:spacing w:before="0" w:after="0"/>
              <w:rPr>
                <w:rFonts w:asciiTheme="minorHAnsi" w:hAnsiTheme="minorHAnsi"/>
                <w:b/>
                <w:bCs/>
                <w:sz w:val="20"/>
              </w:rPr>
            </w:pPr>
            <w:r w:rsidRPr="002638D5">
              <w:rPr>
                <w:rFonts w:asciiTheme="minorHAnsi" w:hAnsiTheme="minorHAnsi" w:cstheme="minorHAnsi"/>
                <w:b/>
                <w:bCs/>
                <w:sz w:val="20"/>
              </w:rPr>
              <w:t xml:space="preserve">Support for </w:t>
            </w:r>
            <w:r w:rsidR="000F7A33" w:rsidRPr="002638D5">
              <w:rPr>
                <w:rFonts w:asciiTheme="minorHAnsi" w:hAnsiTheme="minorHAnsi" w:cstheme="minorHAnsi"/>
                <w:b/>
                <w:bCs/>
                <w:sz w:val="20"/>
              </w:rPr>
              <w:t>senior colleagues and governance</w:t>
            </w:r>
            <w:r w:rsidRPr="002638D5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  <w:p w14:paraId="4A1F5DE7" w14:textId="2D839C0C" w:rsidR="009D12A1" w:rsidRPr="002638D5" w:rsidRDefault="009D12A1" w:rsidP="000F7A33">
            <w:pPr>
              <w:pStyle w:val="ListParagraph"/>
              <w:numPr>
                <w:ilvl w:val="0"/>
                <w:numId w:val="25"/>
              </w:numPr>
              <w:overflowPunct/>
              <w:spacing w:before="0" w:after="0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 xml:space="preserve">Build a collaborative network with key </w:t>
            </w:r>
            <w:r w:rsidR="000F7A33" w:rsidRPr="002638D5">
              <w:rPr>
                <w:rFonts w:asciiTheme="minorHAnsi" w:hAnsiTheme="minorHAnsi" w:cstheme="minorHAnsi"/>
                <w:sz w:val="20"/>
              </w:rPr>
              <w:t xml:space="preserve">Education focussed </w:t>
            </w:r>
            <w:r w:rsidRPr="002638D5">
              <w:rPr>
                <w:rFonts w:asciiTheme="minorHAnsi" w:hAnsiTheme="minorHAnsi" w:cstheme="minorHAnsi"/>
                <w:sz w:val="20"/>
              </w:rPr>
              <w:t>roles within the School</w:t>
            </w:r>
            <w:r w:rsidR="000F7A33" w:rsidRPr="002638D5">
              <w:rPr>
                <w:rFonts w:asciiTheme="minorHAnsi" w:hAnsiTheme="minorHAnsi" w:cstheme="minorHAnsi"/>
                <w:sz w:val="20"/>
              </w:rPr>
              <w:t xml:space="preserve"> and more widely across SES</w:t>
            </w:r>
            <w:r w:rsidRPr="002638D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E391E5B" w14:textId="77777777" w:rsidR="000F7A33" w:rsidRPr="002638D5" w:rsidRDefault="000F7A33" w:rsidP="000F7A33">
            <w:pPr>
              <w:pStyle w:val="ListParagraph"/>
              <w:numPr>
                <w:ilvl w:val="0"/>
                <w:numId w:val="25"/>
              </w:numPr>
              <w:kinsoku w:val="0"/>
              <w:spacing w:before="0" w:after="0" w:line="235" w:lineRule="exact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Support for DHOS(Education) and senior Education colleagues within the School</w:t>
            </w:r>
          </w:p>
          <w:p w14:paraId="7EEE7D78" w14:textId="78B3231E" w:rsidR="00384BF5" w:rsidRPr="002638D5" w:rsidRDefault="000F7A33" w:rsidP="00F86AC9">
            <w:pPr>
              <w:pStyle w:val="ListParagraph"/>
              <w:numPr>
                <w:ilvl w:val="0"/>
                <w:numId w:val="25"/>
              </w:numPr>
              <w:kinsoku w:val="0"/>
              <w:spacing w:before="0" w:after="0" w:line="235" w:lineRule="exact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 xml:space="preserve">Member of Education Committee, Board of Examiners, </w:t>
            </w:r>
            <w:r w:rsidR="00F86AC9" w:rsidRPr="002638D5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Pr="002638D5">
              <w:rPr>
                <w:rFonts w:asciiTheme="minorHAnsi" w:hAnsiTheme="minorHAnsi" w:cstheme="minorHAnsi"/>
                <w:sz w:val="20"/>
              </w:rPr>
              <w:t>SSLC taking responsibility for monitoring and implementing actions</w:t>
            </w:r>
          </w:p>
        </w:tc>
        <w:tc>
          <w:tcPr>
            <w:tcW w:w="992" w:type="dxa"/>
          </w:tcPr>
          <w:p w14:paraId="1E506506" w14:textId="553E3D80" w:rsidR="00B348EC" w:rsidRPr="002638D5" w:rsidRDefault="009D12A1" w:rsidP="00F907DF">
            <w:p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20%</w:t>
            </w:r>
          </w:p>
        </w:tc>
      </w:tr>
      <w:tr w:rsidR="002638D5" w:rsidRPr="002638D5" w14:paraId="0E45D6C0" w14:textId="77777777" w:rsidTr="00443554">
        <w:tc>
          <w:tcPr>
            <w:tcW w:w="598" w:type="dxa"/>
            <w:tcBorders>
              <w:right w:val="nil"/>
            </w:tcBorders>
          </w:tcPr>
          <w:p w14:paraId="3464C53D" w14:textId="77777777" w:rsidR="0012209D" w:rsidRPr="002638D5" w:rsidRDefault="0012209D" w:rsidP="00F907DF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8895" w:type="dxa"/>
            <w:tcBorders>
              <w:left w:val="nil"/>
            </w:tcBorders>
          </w:tcPr>
          <w:p w14:paraId="18EF7B72" w14:textId="6A947E1E" w:rsidR="00386197" w:rsidRPr="002638D5" w:rsidRDefault="009D12A1" w:rsidP="00F907DF">
            <w:pPr>
              <w:spacing w:before="0" w:after="0"/>
              <w:rPr>
                <w:rFonts w:asciiTheme="minorHAnsi" w:hAnsiTheme="minorHAnsi"/>
                <w:b/>
                <w:sz w:val="20"/>
              </w:rPr>
            </w:pPr>
            <w:r w:rsidRPr="002638D5">
              <w:rPr>
                <w:rFonts w:asciiTheme="minorHAnsi" w:hAnsiTheme="minorHAnsi"/>
                <w:b/>
                <w:sz w:val="20"/>
              </w:rPr>
              <w:t>C</w:t>
            </w:r>
            <w:r w:rsidR="00DD1BD2" w:rsidRPr="002638D5">
              <w:rPr>
                <w:rFonts w:asciiTheme="minorHAnsi" w:hAnsiTheme="minorHAnsi"/>
                <w:b/>
                <w:sz w:val="20"/>
              </w:rPr>
              <w:t>ollaborative working</w:t>
            </w:r>
            <w:r w:rsidR="000F7A33" w:rsidRPr="002638D5">
              <w:rPr>
                <w:rFonts w:asciiTheme="minorHAnsi" w:hAnsiTheme="minorHAnsi"/>
                <w:b/>
                <w:sz w:val="20"/>
              </w:rPr>
              <w:t xml:space="preserve"> and line management</w:t>
            </w:r>
          </w:p>
          <w:p w14:paraId="40D8D9D3" w14:textId="28A19322" w:rsidR="00F86AC9" w:rsidRPr="002638D5" w:rsidRDefault="000F7A33" w:rsidP="00A93F4C">
            <w:pPr>
              <w:pStyle w:val="ListParagraph"/>
              <w:numPr>
                <w:ilvl w:val="0"/>
                <w:numId w:val="47"/>
              </w:numPr>
              <w:overflowPunct/>
              <w:spacing w:before="0" w:after="0" w:line="244" w:lineRule="exact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Work collaboratively with</w:t>
            </w:r>
            <w:r w:rsidR="00F86AC9" w:rsidRPr="002638D5">
              <w:rPr>
                <w:rFonts w:asciiTheme="minorHAnsi" w:hAnsiTheme="minorHAnsi" w:cstheme="minorHAnsi"/>
                <w:sz w:val="20"/>
              </w:rPr>
              <w:t xml:space="preserve"> a broad team of colleagues supporting the student experience (including </w:t>
            </w:r>
            <w:r w:rsidRPr="002638D5">
              <w:rPr>
                <w:rFonts w:asciiTheme="minorHAnsi" w:hAnsiTheme="minorHAnsi" w:cstheme="minorHAnsi"/>
                <w:sz w:val="20"/>
              </w:rPr>
              <w:t>Student and Education Services and other Professional Services staff</w:t>
            </w:r>
            <w:r w:rsidR="00F86AC9" w:rsidRPr="002638D5">
              <w:rPr>
                <w:rFonts w:asciiTheme="minorHAnsi" w:hAnsiTheme="minorHAnsi" w:cstheme="minorHAnsi"/>
                <w:sz w:val="20"/>
              </w:rPr>
              <w:t>)</w:t>
            </w:r>
            <w:r w:rsidRPr="002638D5">
              <w:rPr>
                <w:rFonts w:asciiTheme="minorHAnsi" w:hAnsiTheme="minorHAnsi" w:cstheme="minorHAnsi"/>
                <w:sz w:val="20"/>
              </w:rPr>
              <w:t xml:space="preserve"> to ensure that shared responsibilities for processes are discussed and equitable arrangements agreed</w:t>
            </w:r>
          </w:p>
          <w:p w14:paraId="08DBCAB5" w14:textId="0F93CA3A" w:rsidR="000F7A33" w:rsidRPr="002638D5" w:rsidRDefault="000F7A33" w:rsidP="00A93F4C">
            <w:pPr>
              <w:pStyle w:val="ListParagraph"/>
              <w:numPr>
                <w:ilvl w:val="0"/>
                <w:numId w:val="47"/>
              </w:numPr>
              <w:tabs>
                <w:tab w:val="left" w:pos="839"/>
              </w:tabs>
              <w:kinsoku w:val="0"/>
              <w:spacing w:before="0" w:after="0" w:line="244" w:lineRule="exact"/>
              <w:ind w:right="111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 xml:space="preserve">Establish </w:t>
            </w:r>
            <w:r w:rsidR="00F86AC9" w:rsidRPr="002638D5">
              <w:rPr>
                <w:rFonts w:asciiTheme="minorHAnsi" w:hAnsiTheme="minorHAnsi" w:cstheme="minorHAnsi"/>
                <w:sz w:val="20"/>
              </w:rPr>
              <w:t xml:space="preserve">a </w:t>
            </w:r>
            <w:r w:rsidRPr="002638D5">
              <w:rPr>
                <w:rFonts w:asciiTheme="minorHAnsi" w:hAnsiTheme="minorHAnsi" w:cstheme="minorHAnsi"/>
                <w:sz w:val="20"/>
              </w:rPr>
              <w:t xml:space="preserve">close working relationship with </w:t>
            </w:r>
            <w:r w:rsidR="00F86AC9" w:rsidRPr="002638D5">
              <w:rPr>
                <w:rFonts w:asciiTheme="minorHAnsi" w:hAnsiTheme="minorHAnsi" w:cstheme="minorHAnsi"/>
                <w:sz w:val="20"/>
              </w:rPr>
              <w:t xml:space="preserve">local SES and </w:t>
            </w:r>
            <w:r w:rsidRPr="002638D5">
              <w:rPr>
                <w:rFonts w:asciiTheme="minorHAnsi" w:hAnsiTheme="minorHAnsi" w:cstheme="minorHAnsi"/>
                <w:sz w:val="20"/>
              </w:rPr>
              <w:t>FOS colleagues to ensure efficiency of processes</w:t>
            </w:r>
          </w:p>
          <w:p w14:paraId="0DCE1545" w14:textId="4F0EFDCD" w:rsidR="000D46F1" w:rsidRPr="002638D5" w:rsidRDefault="000D46F1" w:rsidP="00A93F4C">
            <w:pPr>
              <w:pStyle w:val="ListParagraph"/>
              <w:numPr>
                <w:ilvl w:val="0"/>
                <w:numId w:val="47"/>
              </w:numPr>
              <w:overflowPunct/>
              <w:spacing w:before="0" w:after="0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Take a leading role in the establishment and sharing of a body of knowledge and good practice with peers and other stakeholders to support the student experience, evaluate and review practices and make recommendations to change where appropriate</w:t>
            </w:r>
          </w:p>
          <w:p w14:paraId="4E76826B" w14:textId="32AA0EDD" w:rsidR="000F7A33" w:rsidRPr="002638D5" w:rsidRDefault="000F7A33" w:rsidP="00A93F4C">
            <w:pPr>
              <w:pStyle w:val="ListParagraph"/>
              <w:numPr>
                <w:ilvl w:val="0"/>
                <w:numId w:val="47"/>
              </w:numPr>
              <w:tabs>
                <w:tab w:val="left" w:pos="839"/>
              </w:tabs>
              <w:kinsoku w:val="0"/>
              <w:spacing w:before="0" w:after="0" w:line="244" w:lineRule="exact"/>
              <w:ind w:right="111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Line manage School based Programme Administrat</w:t>
            </w:r>
            <w:r w:rsidR="0060278A">
              <w:rPr>
                <w:rFonts w:asciiTheme="minorHAnsi" w:hAnsiTheme="minorHAnsi" w:cstheme="minorHAnsi"/>
                <w:sz w:val="20"/>
              </w:rPr>
              <w:t>ion staff exercising good people management practices</w:t>
            </w:r>
          </w:p>
          <w:p w14:paraId="0CA4AE59" w14:textId="77777777" w:rsidR="006168AC" w:rsidRPr="00A93F4C" w:rsidRDefault="000F7A33" w:rsidP="00A93F4C">
            <w:pPr>
              <w:pStyle w:val="ListParagraph"/>
              <w:numPr>
                <w:ilvl w:val="0"/>
                <w:numId w:val="47"/>
              </w:numPr>
              <w:tabs>
                <w:tab w:val="left" w:pos="839"/>
              </w:tabs>
              <w:kinsoku w:val="0"/>
              <w:spacing w:before="0" w:after="0" w:line="244" w:lineRule="exact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Coordinate support for Student Induction, Outreach and Graduation including budget oversight</w:t>
            </w:r>
            <w:r w:rsidRPr="002638D5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</w:p>
          <w:p w14:paraId="24C15491" w14:textId="77777777" w:rsidR="00A93F4C" w:rsidRDefault="00A93F4C" w:rsidP="00A93F4C">
            <w:pPr>
              <w:pStyle w:val="ListParagraph"/>
              <w:numPr>
                <w:ilvl w:val="0"/>
                <w:numId w:val="47"/>
              </w:numPr>
              <w:adjustRightInd/>
              <w:rPr>
                <w:rStyle w:val="eop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hd w:val="clear" w:color="auto" w:fill="FFFFFF"/>
                <w:lang w:eastAsia="zh-CN"/>
              </w:rPr>
              <w:lastRenderedPageBreak/>
              <w:t>Support and contribute to the delivery of Student Experience frontline services, including attendance at events such as Open Day, Ceremonies and Corporate events.</w:t>
            </w:r>
            <w:r>
              <w:rPr>
                <w:rStyle w:val="eop"/>
                <w:rFonts w:asciiTheme="minorHAnsi" w:hAnsiTheme="minorHAnsi" w:cstheme="minorHAnsi"/>
                <w:color w:val="000000"/>
                <w:sz w:val="20"/>
                <w:shd w:val="clear" w:color="auto" w:fill="FFFFFF"/>
                <w:lang w:eastAsia="zh-CN"/>
              </w:rPr>
              <w:t> </w:t>
            </w:r>
          </w:p>
          <w:p w14:paraId="7C757A63" w14:textId="27D5F60D" w:rsidR="00A93F4C" w:rsidRPr="002638D5" w:rsidRDefault="00A93F4C" w:rsidP="00A93F4C">
            <w:pPr>
              <w:pStyle w:val="ListParagraph"/>
              <w:numPr>
                <w:ilvl w:val="0"/>
                <w:numId w:val="47"/>
              </w:numPr>
              <w:tabs>
                <w:tab w:val="left" w:pos="839"/>
              </w:tabs>
              <w:kinsoku w:val="0"/>
              <w:spacing w:before="0" w:after="0" w:line="244" w:lineRule="exact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eastAsia="zh-CN"/>
              </w:rPr>
              <w:t>Demonstrate Southampton University behaviours</w:t>
            </w:r>
          </w:p>
        </w:tc>
        <w:tc>
          <w:tcPr>
            <w:tcW w:w="992" w:type="dxa"/>
          </w:tcPr>
          <w:p w14:paraId="41E52193" w14:textId="5CB71ECD" w:rsidR="0012209D" w:rsidRPr="002638D5" w:rsidRDefault="009D12A1" w:rsidP="00F907DF">
            <w:p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lastRenderedPageBreak/>
              <w:t>20</w:t>
            </w:r>
            <w:r w:rsidR="00E804B0" w:rsidRPr="002638D5">
              <w:rPr>
                <w:rFonts w:asciiTheme="minorHAnsi" w:hAnsiTheme="minorHAnsi"/>
                <w:sz w:val="20"/>
              </w:rPr>
              <w:t>%</w:t>
            </w:r>
          </w:p>
        </w:tc>
      </w:tr>
      <w:tr w:rsidR="002638D5" w:rsidRPr="002638D5" w14:paraId="3E676813" w14:textId="77777777" w:rsidTr="00443554">
        <w:tc>
          <w:tcPr>
            <w:tcW w:w="598" w:type="dxa"/>
            <w:tcBorders>
              <w:right w:val="nil"/>
            </w:tcBorders>
          </w:tcPr>
          <w:p w14:paraId="284C4F21" w14:textId="77777777" w:rsidR="0012209D" w:rsidRPr="002638D5" w:rsidRDefault="0012209D" w:rsidP="00F907DF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8895" w:type="dxa"/>
            <w:tcBorders>
              <w:left w:val="nil"/>
            </w:tcBorders>
          </w:tcPr>
          <w:p w14:paraId="1268BE5F" w14:textId="1768D56D" w:rsidR="009D12A1" w:rsidRPr="002638D5" w:rsidRDefault="000F7A33" w:rsidP="009D12A1">
            <w:pPr>
              <w:overflowPunct/>
              <w:spacing w:before="0" w:after="0" w:line="244" w:lineRule="exact"/>
              <w:textAlignment w:val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638D5">
              <w:rPr>
                <w:rFonts w:asciiTheme="minorHAnsi" w:hAnsiTheme="minorHAnsi" w:cstheme="minorHAnsi"/>
                <w:b/>
                <w:bCs/>
                <w:sz w:val="20"/>
              </w:rPr>
              <w:t>Other</w:t>
            </w:r>
          </w:p>
          <w:p w14:paraId="59372B7C" w14:textId="2BD078FC" w:rsidR="009D12A1" w:rsidRPr="002638D5" w:rsidRDefault="009D12A1" w:rsidP="00384BF5">
            <w:pPr>
              <w:pStyle w:val="ListParagraph"/>
              <w:numPr>
                <w:ilvl w:val="0"/>
                <w:numId w:val="27"/>
              </w:numPr>
              <w:overflowPunct/>
              <w:spacing w:before="0" w:after="0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 xml:space="preserve">Ensure information provided is current and accurate, working with colleagues across the University or with external contacts, and apply thorough understanding of the student lifecycle and academic regulations. </w:t>
            </w:r>
          </w:p>
          <w:p w14:paraId="0488B3D7" w14:textId="77777777" w:rsidR="009D12A1" w:rsidRPr="002638D5" w:rsidRDefault="009D12A1" w:rsidP="00384BF5">
            <w:pPr>
              <w:pStyle w:val="ListParagraph"/>
              <w:numPr>
                <w:ilvl w:val="0"/>
                <w:numId w:val="27"/>
              </w:numPr>
              <w:overflowPunct/>
              <w:spacing w:before="0" w:after="0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Ensure personal updated knowledge on current compliance issues, regulatory changes and sector best practice (eg duty of care and safeguarding, GDPR and Tier 4 requirements)</w:t>
            </w:r>
          </w:p>
          <w:p w14:paraId="677219D5" w14:textId="7FBF20AB" w:rsidR="00384BF5" w:rsidRPr="002638D5" w:rsidRDefault="009D12A1" w:rsidP="002638D5">
            <w:pPr>
              <w:pStyle w:val="ListParagraph"/>
              <w:numPr>
                <w:ilvl w:val="0"/>
                <w:numId w:val="27"/>
              </w:numPr>
              <w:overflowPunct/>
              <w:spacing w:before="0" w:after="0"/>
              <w:contextualSpacing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Any other responsibilities as allocated by the line manager following consultation with the post holder.</w:t>
            </w:r>
          </w:p>
        </w:tc>
        <w:tc>
          <w:tcPr>
            <w:tcW w:w="992" w:type="dxa"/>
          </w:tcPr>
          <w:p w14:paraId="1F55ECBA" w14:textId="74C286DA" w:rsidR="0012209D" w:rsidRPr="002638D5" w:rsidRDefault="009D12A1" w:rsidP="00F907DF">
            <w:p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10%</w:t>
            </w:r>
          </w:p>
        </w:tc>
      </w:tr>
    </w:tbl>
    <w:p w14:paraId="201065D7" w14:textId="77777777" w:rsidR="0012209D" w:rsidRPr="00274F4A" w:rsidRDefault="0012209D" w:rsidP="006168AC">
      <w:pPr>
        <w:spacing w:before="0" w:after="0"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74F4A" w:rsidRPr="00274F4A" w14:paraId="4867CA8F" w14:textId="77777777" w:rsidTr="00F86AC9">
        <w:trPr>
          <w:tblHeader/>
        </w:trPr>
        <w:tc>
          <w:tcPr>
            <w:tcW w:w="10485" w:type="dxa"/>
            <w:shd w:val="clear" w:color="auto" w:fill="D9D9D9" w:themeFill="background1" w:themeFillShade="D9"/>
          </w:tcPr>
          <w:p w14:paraId="301FA0C7" w14:textId="77777777" w:rsidR="0012209D" w:rsidRPr="00F86AC9" w:rsidRDefault="0012209D" w:rsidP="006168AC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</w:t>
            </w:r>
            <w:r w:rsidR="00D3349E" w:rsidRPr="00F8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nal and external relationships</w:t>
            </w:r>
          </w:p>
        </w:tc>
      </w:tr>
      <w:tr w:rsidR="0012209D" w:rsidRPr="00274F4A" w14:paraId="60F3FDA7" w14:textId="77777777" w:rsidTr="00F86AC9">
        <w:trPr>
          <w:trHeight w:val="384"/>
        </w:trPr>
        <w:tc>
          <w:tcPr>
            <w:tcW w:w="10485" w:type="dxa"/>
          </w:tcPr>
          <w:p w14:paraId="256EBF59" w14:textId="135635EF" w:rsidR="00F86AC9" w:rsidRPr="003B2273" w:rsidRDefault="00F86AC9" w:rsidP="003B2273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3B2273">
              <w:rPr>
                <w:rFonts w:asciiTheme="minorHAnsi" w:hAnsiTheme="minorHAnsi" w:cstheme="minorHAnsi"/>
                <w:sz w:val="20"/>
              </w:rPr>
              <w:t>Head of School, Deputy HOS Education</w:t>
            </w:r>
          </w:p>
          <w:p w14:paraId="0E8867FE" w14:textId="4823E736" w:rsidR="00F86AC9" w:rsidRPr="003B2273" w:rsidRDefault="00F86AC9" w:rsidP="003B2273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3B2273">
              <w:rPr>
                <w:rFonts w:asciiTheme="minorHAnsi" w:hAnsiTheme="minorHAnsi" w:cstheme="minorHAnsi"/>
                <w:sz w:val="20"/>
              </w:rPr>
              <w:t>Faculty Leadership Team including the Dean, Associate Deans and ADOFO</w:t>
            </w:r>
          </w:p>
          <w:p w14:paraId="6721C7F7" w14:textId="77777777" w:rsidR="003B2273" w:rsidRPr="003B2273" w:rsidRDefault="003B2273" w:rsidP="003B2273">
            <w:pPr>
              <w:numPr>
                <w:ilvl w:val="0"/>
                <w:numId w:val="43"/>
              </w:numPr>
              <w:spacing w:before="0" w:after="0"/>
              <w:rPr>
                <w:rFonts w:ascii="Calibri" w:hAnsi="Calibri"/>
                <w:sz w:val="20"/>
              </w:rPr>
            </w:pPr>
            <w:r w:rsidRPr="003B2273">
              <w:rPr>
                <w:rFonts w:ascii="Calibri" w:hAnsi="Calibri"/>
                <w:sz w:val="20"/>
              </w:rPr>
              <w:t>Senior Tutors and Personal Academic Tutors</w:t>
            </w:r>
          </w:p>
          <w:p w14:paraId="16013B3B" w14:textId="77777777" w:rsidR="003B2273" w:rsidRPr="003B2273" w:rsidRDefault="003B2273" w:rsidP="003B2273">
            <w:pPr>
              <w:numPr>
                <w:ilvl w:val="0"/>
                <w:numId w:val="43"/>
              </w:numPr>
              <w:spacing w:before="0" w:after="0"/>
              <w:rPr>
                <w:rFonts w:ascii="Calibri" w:hAnsi="Calibri"/>
                <w:sz w:val="20"/>
              </w:rPr>
            </w:pPr>
            <w:r w:rsidRPr="003B2273">
              <w:rPr>
                <w:rFonts w:ascii="Calibri" w:hAnsi="Calibri"/>
                <w:sz w:val="20"/>
              </w:rPr>
              <w:t>Student Advisers</w:t>
            </w:r>
          </w:p>
          <w:p w14:paraId="591C3048" w14:textId="2B55B658" w:rsidR="003B2273" w:rsidRPr="003B2273" w:rsidRDefault="003B2273" w:rsidP="003B2273">
            <w:pPr>
              <w:numPr>
                <w:ilvl w:val="0"/>
                <w:numId w:val="43"/>
              </w:numPr>
              <w:spacing w:before="0" w:after="0"/>
              <w:rPr>
                <w:rFonts w:ascii="Calibri" w:hAnsi="Calibri"/>
                <w:sz w:val="20"/>
              </w:rPr>
            </w:pPr>
            <w:r w:rsidRPr="003B2273">
              <w:rPr>
                <w:rFonts w:ascii="Calibri" w:hAnsi="Calibri"/>
                <w:sz w:val="20"/>
              </w:rPr>
              <w:t xml:space="preserve">School academic leads for teaching and curriculum </w:t>
            </w:r>
          </w:p>
          <w:p w14:paraId="297518F1" w14:textId="77777777" w:rsidR="003B2273" w:rsidRPr="003B2273" w:rsidRDefault="003B2273" w:rsidP="003B2273">
            <w:pPr>
              <w:numPr>
                <w:ilvl w:val="0"/>
                <w:numId w:val="43"/>
              </w:numPr>
              <w:spacing w:before="0" w:after="0"/>
              <w:rPr>
                <w:rFonts w:ascii="Calibri" w:hAnsi="Calibri"/>
                <w:sz w:val="20"/>
              </w:rPr>
            </w:pPr>
            <w:r w:rsidRPr="003B2273">
              <w:rPr>
                <w:rFonts w:ascii="Calibri" w:hAnsi="Calibri"/>
                <w:sz w:val="20"/>
              </w:rPr>
              <w:t xml:space="preserve">Academic and MSA Staff in the Faculty with responsibility for administration, assessment and curriculum </w:t>
            </w:r>
          </w:p>
          <w:p w14:paraId="0C4AA6C7" w14:textId="77777777" w:rsidR="003B2273" w:rsidRPr="003B2273" w:rsidRDefault="003B2273" w:rsidP="003B2273">
            <w:pPr>
              <w:numPr>
                <w:ilvl w:val="0"/>
                <w:numId w:val="43"/>
              </w:numPr>
              <w:spacing w:before="0" w:after="0"/>
              <w:rPr>
                <w:rFonts w:ascii="Calibri" w:hAnsi="Calibri"/>
                <w:i/>
                <w:iCs/>
                <w:sz w:val="20"/>
              </w:rPr>
            </w:pPr>
            <w:r w:rsidRPr="003B2273">
              <w:rPr>
                <w:rFonts w:ascii="Calibri" w:hAnsi="Calibri"/>
                <w:sz w:val="20"/>
              </w:rPr>
              <w:t>Teams within SES and other Professional Services especially the Faculty Operating Service</w:t>
            </w:r>
          </w:p>
          <w:p w14:paraId="26ECCFE0" w14:textId="77777777" w:rsidR="003B2273" w:rsidRPr="003B2273" w:rsidRDefault="003B2273" w:rsidP="003B2273">
            <w:pPr>
              <w:numPr>
                <w:ilvl w:val="0"/>
                <w:numId w:val="43"/>
              </w:numPr>
              <w:spacing w:before="0" w:after="0"/>
              <w:rPr>
                <w:rFonts w:ascii="Calibri" w:hAnsi="Calibri"/>
                <w:sz w:val="20"/>
              </w:rPr>
            </w:pPr>
            <w:r w:rsidRPr="003B2273">
              <w:rPr>
                <w:rFonts w:ascii="Calibri" w:hAnsi="Calibri"/>
                <w:sz w:val="20"/>
              </w:rPr>
              <w:t>Students and student representatives (eg Student-Staff liaison committees)</w:t>
            </w:r>
          </w:p>
          <w:p w14:paraId="29EF6B4C" w14:textId="65EF84F6" w:rsidR="00562864" w:rsidRPr="00384BF5" w:rsidRDefault="003B2273" w:rsidP="003B2273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2273">
              <w:rPr>
                <w:rFonts w:ascii="Calibri" w:hAnsi="Calibri"/>
                <w:sz w:val="20"/>
              </w:rPr>
              <w:t>Groups of temporary staff during peak periods</w:t>
            </w:r>
          </w:p>
        </w:tc>
      </w:tr>
      <w:tr w:rsidR="00F86AC9" w:rsidRPr="00176A0D" w14:paraId="399960F1" w14:textId="77777777" w:rsidTr="00F86AC9">
        <w:tc>
          <w:tcPr>
            <w:tcW w:w="10485" w:type="dxa"/>
            <w:shd w:val="clear" w:color="auto" w:fill="D9D9D9" w:themeFill="background1" w:themeFillShade="D9"/>
          </w:tcPr>
          <w:p w14:paraId="57CB9ED6" w14:textId="77777777" w:rsidR="00F86AC9" w:rsidRPr="00F86AC9" w:rsidRDefault="00F86AC9" w:rsidP="00573D0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F86AC9">
              <w:rPr>
                <w:rFonts w:ascii="Calibri" w:hAnsi="Calibri"/>
                <w:b/>
                <w:bCs/>
                <w:sz w:val="20"/>
              </w:rPr>
              <w:t>Special Requirements</w:t>
            </w:r>
          </w:p>
        </w:tc>
      </w:tr>
      <w:tr w:rsidR="00F86AC9" w:rsidRPr="00176A0D" w14:paraId="1BD37514" w14:textId="77777777" w:rsidTr="00F86AC9">
        <w:trPr>
          <w:trHeight w:val="589"/>
        </w:trPr>
        <w:tc>
          <w:tcPr>
            <w:tcW w:w="10485" w:type="dxa"/>
          </w:tcPr>
          <w:p w14:paraId="4C28D84A" w14:textId="77777777" w:rsidR="00F86AC9" w:rsidRPr="00176A0D" w:rsidRDefault="00F86AC9" w:rsidP="00F86AC9">
            <w:pPr>
              <w:numPr>
                <w:ilvl w:val="0"/>
                <w:numId w:val="49"/>
              </w:numPr>
              <w:spacing w:before="0" w:after="0"/>
              <w:rPr>
                <w:rFonts w:ascii="Calibri" w:hAnsi="Calibri"/>
                <w:sz w:val="20"/>
              </w:rPr>
            </w:pPr>
            <w:r w:rsidRPr="00176A0D">
              <w:rPr>
                <w:rFonts w:ascii="Calibri" w:hAnsi="Calibri"/>
                <w:sz w:val="20"/>
              </w:rPr>
              <w:t xml:space="preserve">Commitment to the integrity and confidentiality of all relevant data and processes </w:t>
            </w:r>
          </w:p>
          <w:p w14:paraId="55FE6772" w14:textId="77777777" w:rsidR="00F86AC9" w:rsidRPr="00176A0D" w:rsidRDefault="00F86AC9" w:rsidP="00F86AC9">
            <w:pPr>
              <w:numPr>
                <w:ilvl w:val="0"/>
                <w:numId w:val="49"/>
              </w:numPr>
              <w:spacing w:before="0" w:after="0"/>
              <w:rPr>
                <w:rFonts w:ascii="Calibri" w:hAnsi="Calibri"/>
                <w:sz w:val="20"/>
              </w:rPr>
            </w:pPr>
            <w:r w:rsidRPr="00176A0D">
              <w:rPr>
                <w:rFonts w:ascii="Calibri" w:hAnsi="Calibri"/>
                <w:sz w:val="20"/>
              </w:rPr>
              <w:t>Flexibility to take leave outside peak times in negotiation with the Manager/Team Leader</w:t>
            </w:r>
          </w:p>
        </w:tc>
      </w:tr>
    </w:tbl>
    <w:p w14:paraId="19318DB0" w14:textId="77777777" w:rsidR="00443554" w:rsidRDefault="00443554" w:rsidP="0012209D">
      <w:pPr>
        <w:rPr>
          <w:b/>
          <w:bCs/>
          <w:sz w:val="22"/>
          <w:szCs w:val="24"/>
        </w:rPr>
      </w:pPr>
    </w:p>
    <w:p w14:paraId="5990BD18" w14:textId="77777777" w:rsidR="00443554" w:rsidRDefault="00443554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B56CE9B" w14:textId="311301CC" w:rsidR="00013C10" w:rsidRPr="00274F4A" w:rsidRDefault="00013C10" w:rsidP="0012209D">
      <w:pPr>
        <w:rPr>
          <w:b/>
          <w:bCs/>
          <w:sz w:val="22"/>
          <w:szCs w:val="24"/>
        </w:rPr>
      </w:pPr>
      <w:r w:rsidRPr="00274F4A">
        <w:rPr>
          <w:b/>
          <w:bCs/>
          <w:sz w:val="22"/>
          <w:szCs w:val="24"/>
        </w:rPr>
        <w:lastRenderedPageBreak/>
        <w:t>PERSON SPECIFICATION</w:t>
      </w:r>
      <w:r w:rsidR="00850BFD">
        <w:rPr>
          <w:b/>
          <w:bCs/>
          <w:sz w:val="22"/>
          <w:szCs w:val="24"/>
        </w:rPr>
        <w:t xml:space="preserve"> (SES L4)</w:t>
      </w: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586"/>
        <w:gridCol w:w="6489"/>
        <w:gridCol w:w="1063"/>
        <w:gridCol w:w="1063"/>
      </w:tblGrid>
      <w:tr w:rsidR="002638D5" w:rsidRPr="002638D5" w14:paraId="4C35BFFE" w14:textId="77777777" w:rsidTr="002638D5"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1C40C91B" w14:textId="77777777" w:rsidR="00013C10" w:rsidRPr="002638D5" w:rsidRDefault="00013C10" w:rsidP="002638D5">
            <w:pPr>
              <w:spacing w:before="0" w:after="0"/>
              <w:rPr>
                <w:rFonts w:asciiTheme="minorHAnsi" w:hAnsiTheme="minorHAnsi" w:cstheme="minorHAnsi"/>
                <w:bCs/>
                <w:sz w:val="20"/>
              </w:rPr>
            </w:pPr>
            <w:r w:rsidRPr="002638D5">
              <w:rPr>
                <w:rFonts w:asciiTheme="minorHAnsi" w:hAnsiTheme="minorHAnsi" w:cstheme="minorHAnsi"/>
                <w:bCs/>
                <w:sz w:val="20"/>
              </w:rPr>
              <w:t>Criteria</w:t>
            </w:r>
          </w:p>
        </w:tc>
        <w:tc>
          <w:tcPr>
            <w:tcW w:w="6489" w:type="dxa"/>
            <w:shd w:val="clear" w:color="auto" w:fill="D9D9D9" w:themeFill="background1" w:themeFillShade="D9"/>
            <w:vAlign w:val="center"/>
          </w:tcPr>
          <w:p w14:paraId="7C6FDE82" w14:textId="77777777" w:rsidR="00013C10" w:rsidRPr="002638D5" w:rsidRDefault="00013C10" w:rsidP="002638D5">
            <w:pPr>
              <w:spacing w:before="0" w:after="0"/>
              <w:rPr>
                <w:rFonts w:asciiTheme="minorHAnsi" w:hAnsiTheme="minorHAnsi" w:cstheme="minorHAnsi"/>
                <w:bCs/>
                <w:sz w:val="20"/>
              </w:rPr>
            </w:pPr>
            <w:r w:rsidRPr="002638D5">
              <w:rPr>
                <w:rFonts w:asciiTheme="minorHAnsi" w:hAnsiTheme="minorHAnsi" w:cstheme="minorHAnsi"/>
                <w:bCs/>
                <w:sz w:val="20"/>
              </w:rPr>
              <w:t>Essential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AB808ED" w14:textId="77777777" w:rsidR="00D10441" w:rsidRPr="002638D5" w:rsidRDefault="00013C10" w:rsidP="002638D5">
            <w:pPr>
              <w:spacing w:before="0" w:after="0"/>
              <w:rPr>
                <w:rFonts w:asciiTheme="minorHAnsi" w:hAnsiTheme="minorHAnsi" w:cstheme="minorHAnsi"/>
                <w:bCs/>
                <w:sz w:val="20"/>
              </w:rPr>
            </w:pPr>
            <w:r w:rsidRPr="002638D5">
              <w:rPr>
                <w:rFonts w:asciiTheme="minorHAnsi" w:hAnsiTheme="minorHAnsi" w:cstheme="minorHAnsi"/>
                <w:bCs/>
                <w:sz w:val="20"/>
              </w:rPr>
              <w:t>Desirable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13B54EC" w14:textId="77777777" w:rsidR="00013C10" w:rsidRPr="002638D5" w:rsidRDefault="00013C10" w:rsidP="002638D5">
            <w:pPr>
              <w:spacing w:before="0" w:after="0"/>
              <w:rPr>
                <w:rFonts w:asciiTheme="minorHAnsi" w:hAnsiTheme="minorHAnsi" w:cstheme="minorHAnsi"/>
                <w:bCs/>
                <w:sz w:val="20"/>
              </w:rPr>
            </w:pPr>
            <w:r w:rsidRPr="002638D5">
              <w:rPr>
                <w:rFonts w:asciiTheme="minorHAnsi" w:hAnsiTheme="minorHAnsi" w:cstheme="minorHAnsi"/>
                <w:bCs/>
                <w:sz w:val="20"/>
              </w:rPr>
              <w:t>How to be assessed</w:t>
            </w:r>
          </w:p>
        </w:tc>
      </w:tr>
      <w:tr w:rsidR="002638D5" w:rsidRPr="002638D5" w14:paraId="51634B0B" w14:textId="77777777" w:rsidTr="002638D5">
        <w:tc>
          <w:tcPr>
            <w:tcW w:w="1586" w:type="dxa"/>
          </w:tcPr>
          <w:p w14:paraId="45136072" w14:textId="7E64F6BE" w:rsidR="009D12A1" w:rsidRPr="002638D5" w:rsidRDefault="009D12A1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Qualifications, knowledge and experience</w:t>
            </w:r>
          </w:p>
        </w:tc>
        <w:tc>
          <w:tcPr>
            <w:tcW w:w="6489" w:type="dxa"/>
          </w:tcPr>
          <w:p w14:paraId="40CE4802" w14:textId="0C6F672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First degree or equivalent work experience</w:t>
            </w:r>
          </w:p>
          <w:p w14:paraId="437E8E4A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Significant experience of HE structures and</w:t>
            </w:r>
          </w:p>
          <w:p w14:paraId="6925769C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Administration in posts that demonstrate the progressive acquisition of appropriate professional or specialist knowledge and progressively more demanding roles.</w:t>
            </w:r>
          </w:p>
          <w:p w14:paraId="5057D364" w14:textId="1CA5FAA3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Comprehensive knowledge and understanding of the processes and IT systems that support large scale data sets for student and module records.</w:t>
            </w:r>
          </w:p>
        </w:tc>
        <w:tc>
          <w:tcPr>
            <w:tcW w:w="1063" w:type="dxa"/>
          </w:tcPr>
          <w:p w14:paraId="5E3C942E" w14:textId="235D1D3F" w:rsidR="009D12A1" w:rsidRPr="002638D5" w:rsidRDefault="009D12A1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3" w:type="dxa"/>
          </w:tcPr>
          <w:p w14:paraId="15D2C1D8" w14:textId="64BEE1AF" w:rsidR="009D12A1" w:rsidRPr="002638D5" w:rsidRDefault="009D12A1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38D5" w:rsidRPr="002638D5" w14:paraId="6C47CBD6" w14:textId="77777777" w:rsidTr="002638D5">
        <w:tc>
          <w:tcPr>
            <w:tcW w:w="1586" w:type="dxa"/>
          </w:tcPr>
          <w:p w14:paraId="6942BB16" w14:textId="251432D7" w:rsidR="009D12A1" w:rsidRPr="002638D5" w:rsidRDefault="009D12A1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Planning and organising</w:t>
            </w:r>
          </w:p>
        </w:tc>
        <w:tc>
          <w:tcPr>
            <w:tcW w:w="6489" w:type="dxa"/>
          </w:tcPr>
          <w:p w14:paraId="752B04EB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Proven experience in planning schedules of work against annual cycles; setting objectives, milestones and implementing regular reviews to evaluate progress.</w:t>
            </w:r>
          </w:p>
          <w:p w14:paraId="3BC6B7CD" w14:textId="5F20C871" w:rsidR="009D12A1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Proven ability to organise events and activities that deliver the required outputs.</w:t>
            </w:r>
          </w:p>
        </w:tc>
        <w:tc>
          <w:tcPr>
            <w:tcW w:w="1063" w:type="dxa"/>
          </w:tcPr>
          <w:p w14:paraId="5186036C" w14:textId="77777777" w:rsidR="009D12A1" w:rsidRPr="002638D5" w:rsidRDefault="009D12A1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3" w:type="dxa"/>
          </w:tcPr>
          <w:p w14:paraId="7594E5FB" w14:textId="09E4E5D9" w:rsidR="009D12A1" w:rsidRPr="002638D5" w:rsidRDefault="009D12A1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38D5" w:rsidRPr="002638D5" w14:paraId="0F007A11" w14:textId="77777777" w:rsidTr="002638D5">
        <w:tc>
          <w:tcPr>
            <w:tcW w:w="1586" w:type="dxa"/>
          </w:tcPr>
          <w:p w14:paraId="1963C21D" w14:textId="6C11E5DF" w:rsidR="009D12A1" w:rsidRPr="002638D5" w:rsidRDefault="009D12A1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Problem solving and initiative</w:t>
            </w:r>
          </w:p>
        </w:tc>
        <w:tc>
          <w:tcPr>
            <w:tcW w:w="6489" w:type="dxa"/>
          </w:tcPr>
          <w:p w14:paraId="636CE86F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Proven ability to analyse issues and break them down into component parts. Make systematic and rational judgements based on relevant information.</w:t>
            </w:r>
          </w:p>
          <w:p w14:paraId="6A5C32FB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Demonstrate an understanding of policy frameworks within the bigger institutional picture; how process development supports lateral management of activities across the work-stream as a whole; engage in collecting ideas that support the development of new ways of thinking and solving long standing problems.</w:t>
            </w:r>
          </w:p>
          <w:p w14:paraId="649000A3" w14:textId="5E6AF18B" w:rsidR="009D12A1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Ability to collect complex data, analyse key findings and summarise recommendations for senior staff.</w:t>
            </w:r>
          </w:p>
        </w:tc>
        <w:tc>
          <w:tcPr>
            <w:tcW w:w="1063" w:type="dxa"/>
          </w:tcPr>
          <w:p w14:paraId="03754D94" w14:textId="77777777" w:rsidR="009D12A1" w:rsidRPr="002638D5" w:rsidRDefault="009D12A1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3" w:type="dxa"/>
          </w:tcPr>
          <w:p w14:paraId="1D9F9AC0" w14:textId="2D525F32" w:rsidR="009D12A1" w:rsidRPr="002638D5" w:rsidRDefault="009D12A1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38D5" w:rsidRPr="002638D5" w14:paraId="4E03ED00" w14:textId="77777777" w:rsidTr="002638D5">
        <w:tc>
          <w:tcPr>
            <w:tcW w:w="1586" w:type="dxa"/>
          </w:tcPr>
          <w:p w14:paraId="20578823" w14:textId="552B783E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Management and teamwork</w:t>
            </w:r>
          </w:p>
        </w:tc>
        <w:tc>
          <w:tcPr>
            <w:tcW w:w="6489" w:type="dxa"/>
          </w:tcPr>
          <w:p w14:paraId="4FD59AA2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Ability to understand and proactively develop the one team approach to a shared service</w:t>
            </w:r>
          </w:p>
          <w:p w14:paraId="63E7E4A8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delivery across the SES division with staff in SES division.</w:t>
            </w:r>
          </w:p>
          <w:p w14:paraId="5D3D0634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Proven experience in setting clear objectives for staff to follow and provide them with a positive environment in which to learn and embed best practice.</w:t>
            </w:r>
          </w:p>
          <w:p w14:paraId="3F637594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Proven experience in motivating staff and providing them with formative feedback that enables them to develop their contribution to Team working.</w:t>
            </w:r>
          </w:p>
          <w:p w14:paraId="5BBE2AD7" w14:textId="275C941D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Capacity to be flexible and adaptable in their approach to work routines; and be able to readily accept changes in the way the function or job changes. This may involve taking on different tasks, using a different system or process and working on peaks in another team.</w:t>
            </w:r>
          </w:p>
        </w:tc>
        <w:tc>
          <w:tcPr>
            <w:tcW w:w="1063" w:type="dxa"/>
          </w:tcPr>
          <w:p w14:paraId="297E65A1" w14:textId="4637B082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3" w:type="dxa"/>
          </w:tcPr>
          <w:p w14:paraId="3819BA11" w14:textId="4C1ABED4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38D5" w:rsidRPr="002638D5" w14:paraId="466DC773" w14:textId="77777777" w:rsidTr="002638D5">
        <w:tc>
          <w:tcPr>
            <w:tcW w:w="1586" w:type="dxa"/>
          </w:tcPr>
          <w:p w14:paraId="07A7F624" w14:textId="100A2B88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Communicating and influencing</w:t>
            </w:r>
          </w:p>
        </w:tc>
        <w:tc>
          <w:tcPr>
            <w:tcW w:w="6489" w:type="dxa"/>
          </w:tcPr>
          <w:p w14:paraId="215EC82C" w14:textId="77777777" w:rsidR="003B2273" w:rsidRPr="002638D5" w:rsidRDefault="003B2273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Effective partnership working and interpersonal skills are essential including:</w:t>
            </w:r>
          </w:p>
          <w:p w14:paraId="4EEDD475" w14:textId="77777777" w:rsidR="002638D5" w:rsidRPr="002638D5" w:rsidRDefault="002638D5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Proven ability to draft written reports in a clear way that address key issues in a succinct manner</w:t>
            </w:r>
          </w:p>
          <w:p w14:paraId="2EDC7D84" w14:textId="77777777" w:rsidR="002638D5" w:rsidRPr="002638D5" w:rsidRDefault="002638D5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Ability to conduct</w:t>
            </w:r>
            <w:r w:rsidRPr="002638D5">
              <w:rPr>
                <w:rFonts w:asciiTheme="minorHAnsi" w:hAnsiTheme="minorHAnsi"/>
                <w:spacing w:val="-23"/>
                <w:sz w:val="20"/>
              </w:rPr>
              <w:t xml:space="preserve"> </w:t>
            </w:r>
            <w:r w:rsidRPr="002638D5">
              <w:rPr>
                <w:rFonts w:asciiTheme="minorHAnsi" w:hAnsiTheme="minorHAnsi"/>
                <w:sz w:val="20"/>
              </w:rPr>
              <w:t>information giving and feedback meetings with stakeholder</w:t>
            </w:r>
            <w:r w:rsidRPr="002638D5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2638D5">
              <w:rPr>
                <w:rFonts w:asciiTheme="minorHAnsi" w:hAnsiTheme="minorHAnsi"/>
                <w:sz w:val="20"/>
              </w:rPr>
              <w:t>groups.</w:t>
            </w:r>
          </w:p>
          <w:p w14:paraId="6837AAA2" w14:textId="77777777" w:rsidR="002638D5" w:rsidRPr="002638D5" w:rsidRDefault="002638D5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Capacity to speak fluently with individuals/ groups and adopt a persuasive and constructive style at all times, using empathy to understand the stakeholders’ differing needs.</w:t>
            </w:r>
          </w:p>
          <w:p w14:paraId="7E1F948C" w14:textId="3A99EF5B" w:rsidR="002638D5" w:rsidRPr="002638D5" w:rsidRDefault="002638D5" w:rsidP="002638D5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Demonstrate adequate preparation so that presentations are focused, accurate and meet the needs of the meeting.</w:t>
            </w:r>
          </w:p>
        </w:tc>
        <w:tc>
          <w:tcPr>
            <w:tcW w:w="1063" w:type="dxa"/>
          </w:tcPr>
          <w:p w14:paraId="43348BF2" w14:textId="77777777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3" w:type="dxa"/>
          </w:tcPr>
          <w:p w14:paraId="25EE6A39" w14:textId="3917B7AA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38D5" w:rsidRPr="002638D5" w14:paraId="275180C1" w14:textId="77777777" w:rsidTr="002638D5">
        <w:tc>
          <w:tcPr>
            <w:tcW w:w="1586" w:type="dxa"/>
          </w:tcPr>
          <w:p w14:paraId="177702AF" w14:textId="4FF61140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Resource Management</w:t>
            </w:r>
          </w:p>
        </w:tc>
        <w:tc>
          <w:tcPr>
            <w:tcW w:w="6489" w:type="dxa"/>
          </w:tcPr>
          <w:p w14:paraId="6DDBBC82" w14:textId="77777777" w:rsidR="003B2273" w:rsidRPr="002638D5" w:rsidRDefault="003B2273" w:rsidP="002638D5">
            <w:pPr>
              <w:numPr>
                <w:ilvl w:val="0"/>
                <w:numId w:val="34"/>
              </w:numPr>
              <w:spacing w:before="0" w:after="0"/>
              <w:ind w:left="357" w:hanging="357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Contribute to projects to set objectives, allocate staff time, monitor progress against mile- stones and re-prioritise according to the changing needs of the Team and work-stream.</w:t>
            </w:r>
          </w:p>
          <w:p w14:paraId="4BAE9EE2" w14:textId="21DBB79F" w:rsidR="003B2273" w:rsidRPr="002638D5" w:rsidRDefault="003B2273" w:rsidP="002638D5">
            <w:pPr>
              <w:numPr>
                <w:ilvl w:val="0"/>
                <w:numId w:val="34"/>
              </w:numPr>
              <w:spacing w:before="0" w:after="0"/>
              <w:ind w:left="357" w:hanging="357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lastRenderedPageBreak/>
              <w:t>Keen eye for detail with ability to understand how operational delivery links to the wider policy frameworks and identify the impact for resources and future planning.</w:t>
            </w:r>
          </w:p>
        </w:tc>
        <w:tc>
          <w:tcPr>
            <w:tcW w:w="1063" w:type="dxa"/>
          </w:tcPr>
          <w:p w14:paraId="05121D7F" w14:textId="77777777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3" w:type="dxa"/>
          </w:tcPr>
          <w:p w14:paraId="23023900" w14:textId="77777777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38D5" w:rsidRPr="002638D5" w14:paraId="3D6CAB66" w14:textId="77777777" w:rsidTr="002638D5">
        <w:tc>
          <w:tcPr>
            <w:tcW w:w="1586" w:type="dxa"/>
          </w:tcPr>
          <w:p w14:paraId="6AC33895" w14:textId="1FCE611C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Service Delivery</w:t>
            </w:r>
          </w:p>
        </w:tc>
        <w:tc>
          <w:tcPr>
            <w:tcW w:w="6489" w:type="dxa"/>
          </w:tcPr>
          <w:p w14:paraId="654C1964" w14:textId="08F9C591" w:rsidR="003B2273" w:rsidRPr="002638D5" w:rsidRDefault="003B2273" w:rsidP="002638D5">
            <w:pPr>
              <w:numPr>
                <w:ilvl w:val="0"/>
                <w:numId w:val="34"/>
              </w:numPr>
              <w:spacing w:before="0" w:after="0"/>
              <w:ind w:left="357" w:hanging="357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 xml:space="preserve">Evidence of a commitment to the </w:t>
            </w:r>
            <w:r w:rsidR="002638D5" w:rsidRPr="002638D5">
              <w:rPr>
                <w:rFonts w:asciiTheme="minorHAnsi" w:hAnsiTheme="minorHAnsi"/>
                <w:sz w:val="20"/>
              </w:rPr>
              <w:t>c</w:t>
            </w:r>
            <w:r w:rsidRPr="002638D5">
              <w:rPr>
                <w:rFonts w:asciiTheme="minorHAnsi" w:hAnsiTheme="minorHAnsi"/>
                <w:sz w:val="20"/>
              </w:rPr>
              <w:t>ontinuous enhancement of the quality standards of the Team’s outputs and development of a service ethic that adds value to the students’ experience of learning.</w:t>
            </w:r>
          </w:p>
          <w:p w14:paraId="74CC7AEB" w14:textId="77777777" w:rsidR="003B2273" w:rsidRPr="002638D5" w:rsidRDefault="003B2273" w:rsidP="002638D5">
            <w:pPr>
              <w:numPr>
                <w:ilvl w:val="0"/>
                <w:numId w:val="34"/>
              </w:numPr>
              <w:spacing w:before="0" w:after="0"/>
              <w:ind w:left="357" w:hanging="357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Pro-active approach to the setting of standards for staff to follow and the collection of feedback; engagement in finding appropriate tools and methods.</w:t>
            </w:r>
          </w:p>
          <w:p w14:paraId="53A84726" w14:textId="77777777" w:rsidR="003B2273" w:rsidRPr="002638D5" w:rsidRDefault="003B2273" w:rsidP="002638D5">
            <w:pPr>
              <w:numPr>
                <w:ilvl w:val="0"/>
                <w:numId w:val="34"/>
              </w:numPr>
              <w:spacing w:before="0" w:after="0"/>
              <w:ind w:left="357" w:hanging="357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A capacity for patience and tolerance with large numbers of students/staff, always maintaining sensitivity to their needs, particularly at times of peak working under pressure.</w:t>
            </w:r>
          </w:p>
          <w:p w14:paraId="5E5E9866" w14:textId="14B2F944" w:rsidR="003B2273" w:rsidRPr="002638D5" w:rsidRDefault="003B2273" w:rsidP="002638D5">
            <w:pPr>
              <w:numPr>
                <w:ilvl w:val="0"/>
                <w:numId w:val="34"/>
              </w:numPr>
              <w:spacing w:before="0" w:after="0"/>
              <w:ind w:left="357" w:hanging="357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Respect for cultural differences and awareness of how institutional ways of working need to adapt to suit the increasing diversity of student and staff groups</w:t>
            </w:r>
          </w:p>
        </w:tc>
        <w:tc>
          <w:tcPr>
            <w:tcW w:w="1063" w:type="dxa"/>
          </w:tcPr>
          <w:p w14:paraId="6E096CF3" w14:textId="77777777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3" w:type="dxa"/>
          </w:tcPr>
          <w:p w14:paraId="7AA595B1" w14:textId="77777777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38D5" w:rsidRPr="002638D5" w14:paraId="5C0A31EF" w14:textId="77777777" w:rsidTr="002638D5">
        <w:tc>
          <w:tcPr>
            <w:tcW w:w="1586" w:type="dxa"/>
          </w:tcPr>
          <w:p w14:paraId="0CF84AE3" w14:textId="2879AE99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638D5">
              <w:rPr>
                <w:rFonts w:asciiTheme="minorHAnsi" w:hAnsiTheme="minorHAnsi" w:cstheme="minorHAnsi"/>
                <w:sz w:val="20"/>
              </w:rPr>
              <w:t>IT Skills</w:t>
            </w:r>
          </w:p>
        </w:tc>
        <w:tc>
          <w:tcPr>
            <w:tcW w:w="6489" w:type="dxa"/>
          </w:tcPr>
          <w:p w14:paraId="3186F95F" w14:textId="3E3A9212" w:rsidR="003B2273" w:rsidRPr="002638D5" w:rsidRDefault="003B2273" w:rsidP="002638D5">
            <w:pPr>
              <w:numPr>
                <w:ilvl w:val="0"/>
                <w:numId w:val="34"/>
              </w:numPr>
              <w:spacing w:before="0" w:after="0"/>
              <w:ind w:left="357" w:hanging="357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Evidence of proficiency in the use of complex data bases and student record I.T systems.</w:t>
            </w:r>
          </w:p>
          <w:p w14:paraId="221974CD" w14:textId="77777777" w:rsidR="003B2273" w:rsidRPr="002638D5" w:rsidRDefault="003B2273" w:rsidP="002638D5">
            <w:pPr>
              <w:numPr>
                <w:ilvl w:val="0"/>
                <w:numId w:val="34"/>
              </w:numPr>
              <w:spacing w:before="0" w:after="0"/>
              <w:ind w:left="357" w:hanging="357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Capacity to engage with staff in iSolutions in the design and testing of business processes and the IT software and web based systems that support</w:t>
            </w:r>
          </w:p>
          <w:p w14:paraId="2C5DB058" w14:textId="45A2944B" w:rsidR="003B2273" w:rsidRPr="002638D5" w:rsidRDefault="003B2273" w:rsidP="002638D5">
            <w:pPr>
              <w:numPr>
                <w:ilvl w:val="0"/>
                <w:numId w:val="34"/>
              </w:numPr>
              <w:spacing w:before="0" w:after="0"/>
              <w:ind w:left="357" w:hanging="357"/>
              <w:rPr>
                <w:rFonts w:asciiTheme="minorHAnsi" w:hAnsiTheme="minorHAnsi"/>
                <w:sz w:val="20"/>
              </w:rPr>
            </w:pPr>
            <w:r w:rsidRPr="002638D5">
              <w:rPr>
                <w:rFonts w:asciiTheme="minorHAnsi" w:hAnsiTheme="minorHAnsi"/>
                <w:sz w:val="20"/>
              </w:rPr>
              <w:t>student administration.</w:t>
            </w:r>
          </w:p>
        </w:tc>
        <w:tc>
          <w:tcPr>
            <w:tcW w:w="1063" w:type="dxa"/>
          </w:tcPr>
          <w:p w14:paraId="2142FD8E" w14:textId="77777777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3" w:type="dxa"/>
          </w:tcPr>
          <w:p w14:paraId="22060568" w14:textId="77777777" w:rsidR="003B2273" w:rsidRPr="002638D5" w:rsidRDefault="003B2273" w:rsidP="002638D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9114F20" w14:textId="77777777" w:rsidR="00C539E0" w:rsidRPr="00274F4A" w:rsidRDefault="00C539E0" w:rsidP="00821E02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4"/>
          <w:szCs w:val="28"/>
        </w:rPr>
      </w:pPr>
    </w:p>
    <w:p w14:paraId="28158247" w14:textId="77777777" w:rsidR="00097C02" w:rsidRPr="00274F4A" w:rsidRDefault="00097C02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 w:rsidRPr="00274F4A">
        <w:rPr>
          <w:b/>
          <w:bCs/>
          <w:sz w:val="24"/>
          <w:szCs w:val="28"/>
        </w:rPr>
        <w:br w:type="page"/>
      </w:r>
    </w:p>
    <w:p w14:paraId="5C3396D0" w14:textId="19B8EE2B" w:rsidR="00D3345F" w:rsidRPr="00274F4A" w:rsidRDefault="00D3345F" w:rsidP="00D3345F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</w:rPr>
      </w:pPr>
      <w:r w:rsidRPr="00274F4A">
        <w:rPr>
          <w:b/>
          <w:bCs/>
          <w:sz w:val="24"/>
          <w:szCs w:val="28"/>
        </w:rPr>
        <w:lastRenderedPageBreak/>
        <w:t>JOB HAZARD ANALYSIS</w:t>
      </w:r>
    </w:p>
    <w:p w14:paraId="422D8C2B" w14:textId="77777777" w:rsidR="00D3345F" w:rsidRPr="00274F4A" w:rsidRDefault="00D3345F" w:rsidP="00D3345F">
      <w:pPr>
        <w:rPr>
          <w:b/>
          <w:bCs/>
        </w:rPr>
      </w:pPr>
      <w:r w:rsidRPr="00274F4A">
        <w:rPr>
          <w:b/>
          <w:bCs/>
        </w:rPr>
        <w:t>Is this an office-based post?</w:t>
      </w:r>
    </w:p>
    <w:tbl>
      <w:tblPr>
        <w:tblStyle w:val="SUTable"/>
        <w:tblW w:w="0" w:type="auto"/>
        <w:tblInd w:w="5" w:type="dxa"/>
        <w:tblLook w:val="04A0" w:firstRow="1" w:lastRow="0" w:firstColumn="1" w:lastColumn="0" w:noHBand="0" w:noVBand="1"/>
      </w:tblPr>
      <w:tblGrid>
        <w:gridCol w:w="901"/>
        <w:gridCol w:w="8726"/>
      </w:tblGrid>
      <w:tr w:rsidR="00274F4A" w:rsidRPr="00274F4A" w14:paraId="537EEC56" w14:textId="77777777" w:rsidTr="00874394">
        <w:tc>
          <w:tcPr>
            <w:tcW w:w="901" w:type="dxa"/>
          </w:tcPr>
          <w:p w14:paraId="686728F5" w14:textId="77777777" w:rsidR="00D3345F" w:rsidRPr="00274F4A" w:rsidRDefault="005B4BA9" w:rsidP="00874394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5F" w:rsidRPr="00274F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5F" w:rsidRPr="00274F4A">
              <w:t xml:space="preserve"> Yes</w:t>
            </w:r>
          </w:p>
        </w:tc>
        <w:tc>
          <w:tcPr>
            <w:tcW w:w="8726" w:type="dxa"/>
          </w:tcPr>
          <w:p w14:paraId="589B28F4" w14:textId="77777777" w:rsidR="00D3345F" w:rsidRPr="00274F4A" w:rsidRDefault="00D3345F" w:rsidP="00874394">
            <w:r w:rsidRPr="00274F4A">
              <w:t>If this post is an office-based job with routine office hazards (eg: use of VDU), no further information needs to be supplied. Do not complete the section below.</w:t>
            </w:r>
          </w:p>
        </w:tc>
      </w:tr>
      <w:tr w:rsidR="00D3345F" w:rsidRPr="00274F4A" w14:paraId="53E2C5DB" w14:textId="77777777" w:rsidTr="00874394">
        <w:tc>
          <w:tcPr>
            <w:tcW w:w="901" w:type="dxa"/>
          </w:tcPr>
          <w:p w14:paraId="473D74F6" w14:textId="77777777" w:rsidR="00D3345F" w:rsidRPr="00274F4A" w:rsidRDefault="005B4BA9" w:rsidP="00874394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5F" w:rsidRPr="00274F4A">
                  <w:rPr>
                    <w:rFonts w:eastAsia="MS Gothic" w:hint="eastAsia"/>
                  </w:rPr>
                  <w:t>☐</w:t>
                </w:r>
              </w:sdtContent>
            </w:sdt>
            <w:r w:rsidR="00D3345F" w:rsidRPr="00274F4A">
              <w:t xml:space="preserve"> No</w:t>
            </w:r>
          </w:p>
        </w:tc>
        <w:tc>
          <w:tcPr>
            <w:tcW w:w="8726" w:type="dxa"/>
          </w:tcPr>
          <w:p w14:paraId="1BBCD36B" w14:textId="77777777" w:rsidR="00D3345F" w:rsidRPr="00274F4A" w:rsidRDefault="00D3345F" w:rsidP="00874394">
            <w:r w:rsidRPr="00274F4A">
              <w:t>If this post is not office-based or has some hazards other than routine office (eg: more than use of VDU) please complete the analysis below.</w:t>
            </w:r>
          </w:p>
          <w:p w14:paraId="36075F60" w14:textId="77777777" w:rsidR="00D3345F" w:rsidRPr="00274F4A" w:rsidRDefault="00D3345F" w:rsidP="00874394">
            <w:r w:rsidRPr="00274F4A">
              <w:t>Hiring managers are asked to complete this section as accurately as possible to ensure the safety of the post-holder.</w:t>
            </w:r>
          </w:p>
        </w:tc>
      </w:tr>
    </w:tbl>
    <w:p w14:paraId="3DCD568C" w14:textId="77777777" w:rsidR="00D3345F" w:rsidRPr="00274F4A" w:rsidRDefault="00D3345F" w:rsidP="00D3345F"/>
    <w:p w14:paraId="097E1998" w14:textId="77777777" w:rsidR="00D3345F" w:rsidRPr="00274F4A" w:rsidRDefault="00D3345F" w:rsidP="00D3345F">
      <w:r w:rsidRPr="00274F4A">
        <w:t>## - HR will send a full PEHQ to all applicants for this position. Please note, if full health clearance is required for a role, this will apply to all individuals, including existing members of staff.</w:t>
      </w:r>
    </w:p>
    <w:p w14:paraId="45A8A2CD" w14:textId="77777777" w:rsidR="00D3345F" w:rsidRPr="00274F4A" w:rsidRDefault="00D3345F" w:rsidP="00D3345F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274F4A" w:rsidRPr="00274F4A" w14:paraId="399E790B" w14:textId="77777777" w:rsidTr="0087439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17A705B" w14:textId="77777777" w:rsidR="00D3345F" w:rsidRPr="00274F4A" w:rsidRDefault="00D3345F" w:rsidP="00874394">
            <w:pPr>
              <w:rPr>
                <w:b/>
                <w:bCs/>
                <w:sz w:val="16"/>
                <w:szCs w:val="18"/>
              </w:rPr>
            </w:pPr>
            <w:r w:rsidRPr="00274F4A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543C1" w14:textId="77777777" w:rsidR="00D3345F" w:rsidRPr="00274F4A" w:rsidRDefault="00D3345F" w:rsidP="00874394">
            <w:pPr>
              <w:rPr>
                <w:b/>
                <w:bCs/>
                <w:sz w:val="16"/>
                <w:szCs w:val="18"/>
              </w:rPr>
            </w:pPr>
            <w:r w:rsidRPr="00274F4A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374FDC8" w14:textId="77777777" w:rsidR="00D3345F" w:rsidRPr="00274F4A" w:rsidRDefault="00D3345F" w:rsidP="00874394">
            <w:pPr>
              <w:rPr>
                <w:sz w:val="16"/>
                <w:szCs w:val="18"/>
              </w:rPr>
            </w:pPr>
            <w:r w:rsidRPr="00274F4A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8C41C" w14:textId="77777777" w:rsidR="00D3345F" w:rsidRPr="00274F4A" w:rsidRDefault="00D3345F" w:rsidP="00874394">
            <w:pPr>
              <w:rPr>
                <w:b/>
                <w:bCs/>
                <w:sz w:val="16"/>
                <w:szCs w:val="18"/>
              </w:rPr>
            </w:pPr>
            <w:r w:rsidRPr="00274F4A">
              <w:rPr>
                <w:b/>
                <w:bCs/>
                <w:sz w:val="16"/>
                <w:szCs w:val="18"/>
              </w:rPr>
              <w:t>Frequently</w:t>
            </w:r>
          </w:p>
          <w:p w14:paraId="1EC8657A" w14:textId="77777777" w:rsidR="00D3345F" w:rsidRPr="00274F4A" w:rsidRDefault="00D3345F" w:rsidP="00874394">
            <w:pPr>
              <w:rPr>
                <w:sz w:val="16"/>
                <w:szCs w:val="18"/>
              </w:rPr>
            </w:pPr>
            <w:r w:rsidRPr="00274F4A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9C41A" w14:textId="77777777" w:rsidR="00D3345F" w:rsidRPr="00274F4A" w:rsidRDefault="00D3345F" w:rsidP="00874394">
            <w:pPr>
              <w:rPr>
                <w:sz w:val="16"/>
                <w:szCs w:val="18"/>
              </w:rPr>
            </w:pPr>
            <w:r w:rsidRPr="00274F4A">
              <w:rPr>
                <w:b/>
                <w:bCs/>
                <w:sz w:val="16"/>
                <w:szCs w:val="18"/>
              </w:rPr>
              <w:t>Constantly</w:t>
            </w:r>
          </w:p>
          <w:p w14:paraId="0B14D790" w14:textId="77777777" w:rsidR="00D3345F" w:rsidRPr="00274F4A" w:rsidRDefault="00D3345F" w:rsidP="00874394">
            <w:pPr>
              <w:rPr>
                <w:sz w:val="16"/>
                <w:szCs w:val="18"/>
              </w:rPr>
            </w:pPr>
            <w:r w:rsidRPr="00274F4A">
              <w:rPr>
                <w:sz w:val="12"/>
                <w:szCs w:val="14"/>
              </w:rPr>
              <w:t>(&gt; 60% of time)</w:t>
            </w:r>
          </w:p>
        </w:tc>
      </w:tr>
      <w:tr w:rsidR="00274F4A" w:rsidRPr="00274F4A" w14:paraId="73796139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966AA6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861901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7A05C4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3C1834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657A70EA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93BBD9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9A3C4A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07AF28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D78E4A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093A7C81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54ABE84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## 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7B8AF2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8E3A36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5BEA5B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6D60B262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3C71ED5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68D2C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2A8E1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575B0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7D305E1E" w14:textId="77777777" w:rsidTr="0087439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31A84473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6CA85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40284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1769E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3F51F692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97931E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F3C73B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2EFA67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48FE56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691C9611" w14:textId="77777777" w:rsidTr="008743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D03E6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B659F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66127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9C738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4AE41AF8" w14:textId="77777777" w:rsidTr="0087439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08B60B81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274F4A" w:rsidRPr="00274F4A" w14:paraId="54A51E1C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EB8465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42EA8A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2C6D6C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6EB868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7ABD3D1B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80F814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BA044A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43495F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62AE16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1A193D8F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8DE4113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7350F2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F4FBA1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660D4E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73B497AE" w14:textId="77777777" w:rsidTr="008743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B50B8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47E68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23446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C28C3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17A5EA04" w14:textId="77777777" w:rsidTr="008743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22BDC0E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274F4A" w:rsidRPr="00274F4A" w14:paraId="2576E7F0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30F68B4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30A5A6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4F8622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D97C01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1789F26E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ACB728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FB529F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9D767A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D7028F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08D86132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2262E92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D54AE4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A6DAFA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2B93F8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0408FF54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015754E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2422FBE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2E4FFC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BF46B9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776EBA43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37DE01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4CB7D0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346C2D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26A402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32B527EA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EC9EDD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976E4F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6FA770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774C41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2E7FF1B2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C90EBA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46E3CA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9D9DB7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B84D71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5E797AC2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680710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E3E301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88704F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496377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138F45CA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5675CF5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9662635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D474D3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92BDFC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5612052A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7516AB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F3987A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2D71FD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E7ABF84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7E88C778" w14:textId="77777777" w:rsidTr="008743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10C6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940B6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47C95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C1A46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58B397D3" w14:textId="77777777" w:rsidTr="008743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05930D7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274F4A" w:rsidRPr="00274F4A" w14:paraId="1662947D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CD44CD2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9405F4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B5509D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E24AF6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45023FF7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E74012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91E960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B2E4DC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02B5B9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  <w:tr w:rsidR="00274F4A" w:rsidRPr="00274F4A" w14:paraId="5AC9017C" w14:textId="77777777" w:rsidTr="008743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5CC4B2" w14:textId="77777777" w:rsidR="00D3345F" w:rsidRPr="00274F4A" w:rsidRDefault="00D3345F" w:rsidP="00874394">
            <w:pPr>
              <w:rPr>
                <w:sz w:val="16"/>
                <w:szCs w:val="16"/>
              </w:rPr>
            </w:pPr>
            <w:r w:rsidRPr="00274F4A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F28B99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E2497E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2A609C" w14:textId="77777777" w:rsidR="00D3345F" w:rsidRPr="00274F4A" w:rsidRDefault="00D3345F" w:rsidP="00874394">
            <w:pPr>
              <w:rPr>
                <w:sz w:val="16"/>
                <w:szCs w:val="16"/>
              </w:rPr>
            </w:pPr>
          </w:p>
        </w:tc>
      </w:tr>
    </w:tbl>
    <w:p w14:paraId="6C4AD074" w14:textId="303C88FC" w:rsidR="00F01EA0" w:rsidRDefault="00F01EA0" w:rsidP="00D3345F">
      <w:pPr>
        <w:jc w:val="center"/>
      </w:pPr>
    </w:p>
    <w:sectPr w:rsidR="00F01EA0" w:rsidSect="006168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6B3E" w14:textId="77777777" w:rsidR="00A223DC" w:rsidRDefault="00A223DC">
      <w:r>
        <w:separator/>
      </w:r>
    </w:p>
    <w:p w14:paraId="4D3F0802" w14:textId="77777777" w:rsidR="00A223DC" w:rsidRDefault="00A223DC"/>
  </w:endnote>
  <w:endnote w:type="continuationSeparator" w:id="0">
    <w:p w14:paraId="0A3A7F1E" w14:textId="77777777" w:rsidR="00A223DC" w:rsidRDefault="00A223DC">
      <w:r>
        <w:continuationSeparator/>
      </w:r>
    </w:p>
    <w:p w14:paraId="012B60FE" w14:textId="77777777" w:rsidR="00A223DC" w:rsidRDefault="00A22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6113" w14:textId="77777777" w:rsidR="00487167" w:rsidRDefault="00487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924E" w14:textId="76CC143B" w:rsidR="00062768" w:rsidRDefault="002638D5" w:rsidP="0074307D">
    <w:pPr>
      <w:pStyle w:val="ContinuationFooter"/>
      <w:jc w:val="left"/>
    </w:pPr>
    <w:r>
      <w:t>L4 PROGRAMME ADMINISTRATION MANAGER</w:t>
    </w:r>
    <w:r w:rsidR="009D12A1">
      <w:t xml:space="preserve"> (SCHOOL BASED) </w:t>
    </w:r>
    <w:r w:rsidR="00487167">
      <w:t>0606</w:t>
    </w:r>
    <w:r w:rsidR="00590828">
      <w:t>22</w:t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931C2">
      <w:t>3</w:t>
    </w:r>
    <w:r w:rsidR="00CB1F23">
      <w:fldChar w:fldCharType="end"/>
    </w:r>
  </w:p>
  <w:p w14:paraId="10BF6F68" w14:textId="77777777" w:rsidR="0007301F" w:rsidRDefault="000730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7C26" w14:textId="77777777" w:rsidR="00487167" w:rsidRDefault="00487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ED40" w14:textId="77777777" w:rsidR="00A223DC" w:rsidRDefault="00A223DC">
      <w:r>
        <w:separator/>
      </w:r>
    </w:p>
    <w:p w14:paraId="69397482" w14:textId="77777777" w:rsidR="00A223DC" w:rsidRDefault="00A223DC"/>
  </w:footnote>
  <w:footnote w:type="continuationSeparator" w:id="0">
    <w:p w14:paraId="59E6D36C" w14:textId="77777777" w:rsidR="00A223DC" w:rsidRDefault="00A223DC">
      <w:r>
        <w:continuationSeparator/>
      </w:r>
    </w:p>
    <w:p w14:paraId="0749ABA8" w14:textId="77777777" w:rsidR="00A223DC" w:rsidRDefault="00A223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4320" w14:textId="77777777" w:rsidR="00487167" w:rsidRDefault="00487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87DB" w14:textId="77777777" w:rsidR="00487167" w:rsidRDefault="00487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632"/>
    </w:tblGrid>
    <w:tr w:rsidR="00062768" w14:paraId="58B2B48A" w14:textId="77777777" w:rsidTr="00443554">
      <w:trPr>
        <w:trHeight w:hRule="exact" w:val="48"/>
      </w:trPr>
      <w:tc>
        <w:tcPr>
          <w:tcW w:w="10632" w:type="dxa"/>
        </w:tcPr>
        <w:p w14:paraId="652BB459" w14:textId="77777777" w:rsidR="00062768" w:rsidRDefault="00062768" w:rsidP="0029789A">
          <w:pPr>
            <w:pStyle w:val="Header"/>
          </w:pPr>
        </w:p>
      </w:tc>
    </w:tr>
    <w:tr w:rsidR="00062768" w14:paraId="51161030" w14:textId="77777777" w:rsidTr="00443554">
      <w:trPr>
        <w:trHeight w:val="254"/>
      </w:trPr>
      <w:tc>
        <w:tcPr>
          <w:tcW w:w="10632" w:type="dxa"/>
        </w:tcPr>
        <w:p w14:paraId="5AC4F5C9" w14:textId="4331863E" w:rsidR="00062768" w:rsidRDefault="00443554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DF7D462" wp14:editId="4C729008">
                <wp:extent cx="1799539" cy="431701"/>
                <wp:effectExtent l="0" t="0" r="0" b="698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506" cy="43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77D80E" w14:textId="3908DB57" w:rsidR="0005274A" w:rsidRPr="00097C02" w:rsidRDefault="00E804B0" w:rsidP="00434A12">
    <w:pPr>
      <w:pStyle w:val="DocTitle"/>
      <w:rPr>
        <w:color w:val="auto"/>
        <w:sz w:val="44"/>
        <w:szCs w:val="44"/>
      </w:rPr>
    </w:pPr>
    <w:r w:rsidRPr="00097C02">
      <w:rPr>
        <w:color w:val="auto"/>
        <w:sz w:val="44"/>
        <w:szCs w:val="44"/>
      </w:rPr>
      <w:t>Job Description &amp; P</w:t>
    </w:r>
    <w:r w:rsidR="00013C10" w:rsidRPr="00097C02">
      <w:rPr>
        <w:color w:val="auto"/>
        <w:sz w:val="44"/>
        <w:szCs w:val="44"/>
      </w:rPr>
      <w:t xml:space="preserve">erson </w:t>
    </w:r>
    <w:r w:rsidRPr="00097C02">
      <w:rPr>
        <w:color w:val="auto"/>
        <w:sz w:val="44"/>
        <w:szCs w:val="44"/>
      </w:rPr>
      <w:t>S</w:t>
    </w:r>
    <w:r w:rsidR="00013C10" w:rsidRPr="00097C02">
      <w:rPr>
        <w:color w:val="auto"/>
        <w:sz w:val="44"/>
        <w:szCs w:val="44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C63"/>
    <w:multiLevelType w:val="hybridMultilevel"/>
    <w:tmpl w:val="C508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D453B"/>
    <w:multiLevelType w:val="hybridMultilevel"/>
    <w:tmpl w:val="F0C8C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4114E"/>
    <w:multiLevelType w:val="hybridMultilevel"/>
    <w:tmpl w:val="358C9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7B6804"/>
    <w:multiLevelType w:val="hybridMultilevel"/>
    <w:tmpl w:val="5D82D01C"/>
    <w:lvl w:ilvl="0" w:tplc="DA826FBE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E5E46"/>
    <w:multiLevelType w:val="hybridMultilevel"/>
    <w:tmpl w:val="BA527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36374"/>
    <w:multiLevelType w:val="hybridMultilevel"/>
    <w:tmpl w:val="5CFA5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66977"/>
    <w:multiLevelType w:val="hybridMultilevel"/>
    <w:tmpl w:val="84FA0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6B58E0"/>
    <w:multiLevelType w:val="hybridMultilevel"/>
    <w:tmpl w:val="A426D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B9B4F51"/>
    <w:multiLevelType w:val="hybridMultilevel"/>
    <w:tmpl w:val="224C0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071A7"/>
    <w:multiLevelType w:val="hybridMultilevel"/>
    <w:tmpl w:val="E482D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D00832"/>
    <w:multiLevelType w:val="hybridMultilevel"/>
    <w:tmpl w:val="08C0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6844EC"/>
    <w:multiLevelType w:val="hybridMultilevel"/>
    <w:tmpl w:val="B16A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806BDD"/>
    <w:multiLevelType w:val="hybridMultilevel"/>
    <w:tmpl w:val="8FEE0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2C1074"/>
    <w:multiLevelType w:val="hybridMultilevel"/>
    <w:tmpl w:val="7096B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970B35"/>
    <w:multiLevelType w:val="hybridMultilevel"/>
    <w:tmpl w:val="3FD64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F5262B"/>
    <w:multiLevelType w:val="hybridMultilevel"/>
    <w:tmpl w:val="9F0C0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A46A6E"/>
    <w:multiLevelType w:val="hybridMultilevel"/>
    <w:tmpl w:val="91864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F34626"/>
    <w:multiLevelType w:val="hybridMultilevel"/>
    <w:tmpl w:val="D6DC5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9B5944"/>
    <w:multiLevelType w:val="hybridMultilevel"/>
    <w:tmpl w:val="8CFAE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586786"/>
    <w:multiLevelType w:val="hybridMultilevel"/>
    <w:tmpl w:val="CBC04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3A7D65"/>
    <w:multiLevelType w:val="hybridMultilevel"/>
    <w:tmpl w:val="D40A1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576A39"/>
    <w:multiLevelType w:val="hybridMultilevel"/>
    <w:tmpl w:val="ADF0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D52366"/>
    <w:multiLevelType w:val="hybridMultilevel"/>
    <w:tmpl w:val="7276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825567"/>
    <w:multiLevelType w:val="hybridMultilevel"/>
    <w:tmpl w:val="D8C46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156893"/>
    <w:multiLevelType w:val="hybridMultilevel"/>
    <w:tmpl w:val="4680E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9CF6627"/>
    <w:multiLevelType w:val="hybridMultilevel"/>
    <w:tmpl w:val="16C844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BC495B"/>
    <w:multiLevelType w:val="hybridMultilevel"/>
    <w:tmpl w:val="EA429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201861"/>
    <w:multiLevelType w:val="hybridMultilevel"/>
    <w:tmpl w:val="FFEA4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D94887"/>
    <w:multiLevelType w:val="hybridMultilevel"/>
    <w:tmpl w:val="687CD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49"/>
  </w:num>
  <w:num w:numId="2">
    <w:abstractNumId w:val="0"/>
  </w:num>
  <w:num w:numId="3">
    <w:abstractNumId w:val="40"/>
  </w:num>
  <w:num w:numId="4">
    <w:abstractNumId w:val="28"/>
  </w:num>
  <w:num w:numId="5">
    <w:abstractNumId w:val="29"/>
  </w:num>
  <w:num w:numId="6">
    <w:abstractNumId w:val="23"/>
  </w:num>
  <w:num w:numId="7">
    <w:abstractNumId w:val="6"/>
  </w:num>
  <w:num w:numId="8">
    <w:abstractNumId w:val="14"/>
  </w:num>
  <w:num w:numId="9">
    <w:abstractNumId w:val="4"/>
  </w:num>
  <w:num w:numId="10">
    <w:abstractNumId w:val="24"/>
  </w:num>
  <w:num w:numId="11">
    <w:abstractNumId w:val="12"/>
  </w:num>
  <w:num w:numId="12">
    <w:abstractNumId w:val="41"/>
  </w:num>
  <w:num w:numId="13">
    <w:abstractNumId w:val="42"/>
  </w:num>
  <w:num w:numId="14">
    <w:abstractNumId w:val="19"/>
  </w:num>
  <w:num w:numId="15">
    <w:abstractNumId w:val="5"/>
  </w:num>
  <w:num w:numId="16">
    <w:abstractNumId w:val="36"/>
  </w:num>
  <w:num w:numId="17">
    <w:abstractNumId w:val="39"/>
  </w:num>
  <w:num w:numId="18">
    <w:abstractNumId w:val="47"/>
  </w:num>
  <w:num w:numId="19">
    <w:abstractNumId w:val="38"/>
  </w:num>
  <w:num w:numId="20">
    <w:abstractNumId w:val="46"/>
  </w:num>
  <w:num w:numId="21">
    <w:abstractNumId w:val="7"/>
  </w:num>
  <w:num w:numId="22">
    <w:abstractNumId w:val="2"/>
  </w:num>
  <w:num w:numId="23">
    <w:abstractNumId w:val="8"/>
  </w:num>
  <w:num w:numId="24">
    <w:abstractNumId w:val="9"/>
  </w:num>
  <w:num w:numId="25">
    <w:abstractNumId w:val="3"/>
  </w:num>
  <w:num w:numId="26">
    <w:abstractNumId w:val="18"/>
  </w:num>
  <w:num w:numId="27">
    <w:abstractNumId w:val="10"/>
  </w:num>
  <w:num w:numId="28">
    <w:abstractNumId w:val="31"/>
  </w:num>
  <w:num w:numId="29">
    <w:abstractNumId w:val="45"/>
  </w:num>
  <w:num w:numId="30">
    <w:abstractNumId w:val="32"/>
  </w:num>
  <w:num w:numId="31">
    <w:abstractNumId w:val="48"/>
  </w:num>
  <w:num w:numId="32">
    <w:abstractNumId w:val="17"/>
  </w:num>
  <w:num w:numId="33">
    <w:abstractNumId w:val="35"/>
  </w:num>
  <w:num w:numId="34">
    <w:abstractNumId w:val="22"/>
  </w:num>
  <w:num w:numId="35">
    <w:abstractNumId w:val="37"/>
  </w:num>
  <w:num w:numId="36">
    <w:abstractNumId w:val="33"/>
  </w:num>
  <w:num w:numId="37">
    <w:abstractNumId w:val="44"/>
  </w:num>
  <w:num w:numId="38">
    <w:abstractNumId w:val="25"/>
  </w:num>
  <w:num w:numId="39">
    <w:abstractNumId w:val="30"/>
  </w:num>
  <w:num w:numId="40">
    <w:abstractNumId w:val="15"/>
  </w:num>
  <w:num w:numId="41">
    <w:abstractNumId w:val="34"/>
  </w:num>
  <w:num w:numId="42">
    <w:abstractNumId w:val="21"/>
  </w:num>
  <w:num w:numId="43">
    <w:abstractNumId w:val="26"/>
  </w:num>
  <w:num w:numId="44">
    <w:abstractNumId w:val="16"/>
  </w:num>
  <w:num w:numId="45">
    <w:abstractNumId w:val="11"/>
  </w:num>
  <w:num w:numId="46">
    <w:abstractNumId w:val="1"/>
  </w:num>
  <w:num w:numId="47">
    <w:abstractNumId w:val="20"/>
  </w:num>
  <w:num w:numId="48">
    <w:abstractNumId w:val="27"/>
  </w:num>
  <w:num w:numId="49">
    <w:abstractNumId w:val="43"/>
  </w:num>
  <w:num w:numId="5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EB"/>
    <w:rsid w:val="00013C10"/>
    <w:rsid w:val="00015087"/>
    <w:rsid w:val="00036CE8"/>
    <w:rsid w:val="00041CFB"/>
    <w:rsid w:val="0005274A"/>
    <w:rsid w:val="00062768"/>
    <w:rsid w:val="00063081"/>
    <w:rsid w:val="00071653"/>
    <w:rsid w:val="0007301F"/>
    <w:rsid w:val="000824F4"/>
    <w:rsid w:val="0009775C"/>
    <w:rsid w:val="000978E8"/>
    <w:rsid w:val="00097C02"/>
    <w:rsid w:val="000A2510"/>
    <w:rsid w:val="000A2840"/>
    <w:rsid w:val="000A47F4"/>
    <w:rsid w:val="000B1DED"/>
    <w:rsid w:val="000B2B79"/>
    <w:rsid w:val="000B339F"/>
    <w:rsid w:val="000B4E5A"/>
    <w:rsid w:val="000D46F1"/>
    <w:rsid w:val="000F7A33"/>
    <w:rsid w:val="00116D1C"/>
    <w:rsid w:val="0012209D"/>
    <w:rsid w:val="001532E2"/>
    <w:rsid w:val="00156F2F"/>
    <w:rsid w:val="00175CD7"/>
    <w:rsid w:val="00177FB1"/>
    <w:rsid w:val="0018144C"/>
    <w:rsid w:val="001840EA"/>
    <w:rsid w:val="001A248F"/>
    <w:rsid w:val="001B6986"/>
    <w:rsid w:val="001C5C5C"/>
    <w:rsid w:val="001D0B37"/>
    <w:rsid w:val="001D5201"/>
    <w:rsid w:val="001E24BE"/>
    <w:rsid w:val="001E34A8"/>
    <w:rsid w:val="00205458"/>
    <w:rsid w:val="00227F92"/>
    <w:rsid w:val="00236BFE"/>
    <w:rsid w:val="00241441"/>
    <w:rsid w:val="0024539C"/>
    <w:rsid w:val="00245717"/>
    <w:rsid w:val="00254722"/>
    <w:rsid w:val="002547F5"/>
    <w:rsid w:val="00260333"/>
    <w:rsid w:val="00260B1D"/>
    <w:rsid w:val="002638D5"/>
    <w:rsid w:val="00266C6A"/>
    <w:rsid w:val="00274F4A"/>
    <w:rsid w:val="0028509A"/>
    <w:rsid w:val="002917FB"/>
    <w:rsid w:val="0029789A"/>
    <w:rsid w:val="002A70BE"/>
    <w:rsid w:val="002C6198"/>
    <w:rsid w:val="002D4DF4"/>
    <w:rsid w:val="00313CC8"/>
    <w:rsid w:val="003178D9"/>
    <w:rsid w:val="0034151E"/>
    <w:rsid w:val="003533E4"/>
    <w:rsid w:val="00356436"/>
    <w:rsid w:val="00364B2C"/>
    <w:rsid w:val="003701F7"/>
    <w:rsid w:val="003825AF"/>
    <w:rsid w:val="00384BF5"/>
    <w:rsid w:val="00386197"/>
    <w:rsid w:val="003931C2"/>
    <w:rsid w:val="0039452C"/>
    <w:rsid w:val="0039600E"/>
    <w:rsid w:val="00397606"/>
    <w:rsid w:val="003B0262"/>
    <w:rsid w:val="003B2273"/>
    <w:rsid w:val="003B7540"/>
    <w:rsid w:val="003D5A52"/>
    <w:rsid w:val="004263FE"/>
    <w:rsid w:val="00434A12"/>
    <w:rsid w:val="00443554"/>
    <w:rsid w:val="004445D9"/>
    <w:rsid w:val="00446161"/>
    <w:rsid w:val="00463797"/>
    <w:rsid w:val="00472878"/>
    <w:rsid w:val="00474D00"/>
    <w:rsid w:val="00487167"/>
    <w:rsid w:val="004B2A50"/>
    <w:rsid w:val="004C0252"/>
    <w:rsid w:val="004C6D5B"/>
    <w:rsid w:val="0051744C"/>
    <w:rsid w:val="00524005"/>
    <w:rsid w:val="00541CE0"/>
    <w:rsid w:val="005534E1"/>
    <w:rsid w:val="00560C32"/>
    <w:rsid w:val="00562735"/>
    <w:rsid w:val="00562864"/>
    <w:rsid w:val="00573487"/>
    <w:rsid w:val="00575960"/>
    <w:rsid w:val="00580CBF"/>
    <w:rsid w:val="005816F0"/>
    <w:rsid w:val="0058322E"/>
    <w:rsid w:val="005907B3"/>
    <w:rsid w:val="00590828"/>
    <w:rsid w:val="005949FA"/>
    <w:rsid w:val="005B4BA9"/>
    <w:rsid w:val="005C0925"/>
    <w:rsid w:val="005D44D1"/>
    <w:rsid w:val="005E4B59"/>
    <w:rsid w:val="006000B2"/>
    <w:rsid w:val="0060278A"/>
    <w:rsid w:val="0060471F"/>
    <w:rsid w:val="006168AC"/>
    <w:rsid w:val="006249FD"/>
    <w:rsid w:val="00651280"/>
    <w:rsid w:val="006550CE"/>
    <w:rsid w:val="006637AF"/>
    <w:rsid w:val="00677688"/>
    <w:rsid w:val="00677F52"/>
    <w:rsid w:val="00680547"/>
    <w:rsid w:val="006861DE"/>
    <w:rsid w:val="00695D76"/>
    <w:rsid w:val="006B1AF6"/>
    <w:rsid w:val="006E6F52"/>
    <w:rsid w:val="006F44EB"/>
    <w:rsid w:val="0070376B"/>
    <w:rsid w:val="007143D4"/>
    <w:rsid w:val="0074307D"/>
    <w:rsid w:val="00754517"/>
    <w:rsid w:val="00761108"/>
    <w:rsid w:val="00767CFA"/>
    <w:rsid w:val="00777798"/>
    <w:rsid w:val="0079197B"/>
    <w:rsid w:val="00791A2A"/>
    <w:rsid w:val="00796E52"/>
    <w:rsid w:val="007C22CC"/>
    <w:rsid w:val="007C6FAA"/>
    <w:rsid w:val="007E2D19"/>
    <w:rsid w:val="007F2AEA"/>
    <w:rsid w:val="00800C5A"/>
    <w:rsid w:val="00813365"/>
    <w:rsid w:val="00813A2C"/>
    <w:rsid w:val="0082020C"/>
    <w:rsid w:val="0082075E"/>
    <w:rsid w:val="00821E02"/>
    <w:rsid w:val="008443D8"/>
    <w:rsid w:val="00850BFD"/>
    <w:rsid w:val="00851D20"/>
    <w:rsid w:val="00854B1E"/>
    <w:rsid w:val="00856B8A"/>
    <w:rsid w:val="008654C3"/>
    <w:rsid w:val="00874DB9"/>
    <w:rsid w:val="00876272"/>
    <w:rsid w:val="00880028"/>
    <w:rsid w:val="00883499"/>
    <w:rsid w:val="00885FD1"/>
    <w:rsid w:val="008D52C9"/>
    <w:rsid w:val="008F03C7"/>
    <w:rsid w:val="009064A9"/>
    <w:rsid w:val="00945F4B"/>
    <w:rsid w:val="009464AF"/>
    <w:rsid w:val="00954E47"/>
    <w:rsid w:val="00965BFB"/>
    <w:rsid w:val="00970E28"/>
    <w:rsid w:val="00971F7F"/>
    <w:rsid w:val="00980EA7"/>
    <w:rsid w:val="0098120F"/>
    <w:rsid w:val="00996476"/>
    <w:rsid w:val="009C0A10"/>
    <w:rsid w:val="009D12A1"/>
    <w:rsid w:val="009D2AFB"/>
    <w:rsid w:val="00A021B7"/>
    <w:rsid w:val="00A131D9"/>
    <w:rsid w:val="00A14888"/>
    <w:rsid w:val="00A168CD"/>
    <w:rsid w:val="00A223DC"/>
    <w:rsid w:val="00A23226"/>
    <w:rsid w:val="00A34296"/>
    <w:rsid w:val="00A521A9"/>
    <w:rsid w:val="00A925C0"/>
    <w:rsid w:val="00A93F4C"/>
    <w:rsid w:val="00AA28FD"/>
    <w:rsid w:val="00AA3CB5"/>
    <w:rsid w:val="00AC2B17"/>
    <w:rsid w:val="00AE1459"/>
    <w:rsid w:val="00AE1CA0"/>
    <w:rsid w:val="00AE39DC"/>
    <w:rsid w:val="00AE3B68"/>
    <w:rsid w:val="00AE4DC4"/>
    <w:rsid w:val="00B0633F"/>
    <w:rsid w:val="00B106B1"/>
    <w:rsid w:val="00B348EC"/>
    <w:rsid w:val="00B430BB"/>
    <w:rsid w:val="00B54D31"/>
    <w:rsid w:val="00B84C12"/>
    <w:rsid w:val="00B9018E"/>
    <w:rsid w:val="00BB4A42"/>
    <w:rsid w:val="00BB7845"/>
    <w:rsid w:val="00BF1CC6"/>
    <w:rsid w:val="00BF3255"/>
    <w:rsid w:val="00C37BED"/>
    <w:rsid w:val="00C45005"/>
    <w:rsid w:val="00C539E0"/>
    <w:rsid w:val="00C6354F"/>
    <w:rsid w:val="00C8540C"/>
    <w:rsid w:val="00C907D0"/>
    <w:rsid w:val="00C934BC"/>
    <w:rsid w:val="00CB1F23"/>
    <w:rsid w:val="00CD04F0"/>
    <w:rsid w:val="00CE3A26"/>
    <w:rsid w:val="00D10441"/>
    <w:rsid w:val="00D16D9D"/>
    <w:rsid w:val="00D24CE3"/>
    <w:rsid w:val="00D3345F"/>
    <w:rsid w:val="00D3349E"/>
    <w:rsid w:val="00D37D45"/>
    <w:rsid w:val="00D54AA2"/>
    <w:rsid w:val="00D55315"/>
    <w:rsid w:val="00D5587F"/>
    <w:rsid w:val="00D65B56"/>
    <w:rsid w:val="00D67D41"/>
    <w:rsid w:val="00D8551E"/>
    <w:rsid w:val="00DD1BD2"/>
    <w:rsid w:val="00E0029D"/>
    <w:rsid w:val="00E0519D"/>
    <w:rsid w:val="00E254E3"/>
    <w:rsid w:val="00E25775"/>
    <w:rsid w:val="00E264FD"/>
    <w:rsid w:val="00E363B8"/>
    <w:rsid w:val="00E63AC1"/>
    <w:rsid w:val="00E67D29"/>
    <w:rsid w:val="00E71ACF"/>
    <w:rsid w:val="00E804B0"/>
    <w:rsid w:val="00E86C1E"/>
    <w:rsid w:val="00E96015"/>
    <w:rsid w:val="00EB58BA"/>
    <w:rsid w:val="00EB637B"/>
    <w:rsid w:val="00EC176F"/>
    <w:rsid w:val="00ED2E52"/>
    <w:rsid w:val="00F01EA0"/>
    <w:rsid w:val="00F02439"/>
    <w:rsid w:val="00F234A4"/>
    <w:rsid w:val="00F378D2"/>
    <w:rsid w:val="00F85DED"/>
    <w:rsid w:val="00F86AC9"/>
    <w:rsid w:val="00F907DF"/>
    <w:rsid w:val="00F90F90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317DB89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B2273"/>
    <w:pPr>
      <w:overflowPunct/>
      <w:spacing w:before="0" w:after="0"/>
      <w:textAlignment w:val="auto"/>
    </w:pPr>
    <w:rPr>
      <w:rFonts w:cs="Lucida Sans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A93F4C"/>
  </w:style>
  <w:style w:type="character" w:customStyle="1" w:styleId="eop">
    <w:name w:val="eop"/>
    <w:basedOn w:val="DefaultParagraphFont"/>
    <w:rsid w:val="00A9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8FEE45-F16E-428F-907A-EC18D84E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1472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Kelly Holder</cp:lastModifiedBy>
  <cp:revision>3</cp:revision>
  <cp:lastPrinted>2019-10-22T07:46:00Z</cp:lastPrinted>
  <dcterms:created xsi:type="dcterms:W3CDTF">2022-06-29T14:53:00Z</dcterms:created>
  <dcterms:modified xsi:type="dcterms:W3CDTF">2022-06-29T14:54:00Z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